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092f" w14:textId="fb40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взаимному признанию регистрационных удостоверений на лекарственные средства производителей государств–членов Таможенного союза, произведенные в условиях надлежащей производственной практики (GMP)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645.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Изменения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взаимному признанию регистрационных удостоверений на лекарственные средства производителей государств-членов Таможенного союза, произведенные в условиях надлежащей производственной практики (GMP), утвержденный Решением Комиссии Таможенного союза от 18 июня 2010 года № 298 (прилагаются).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645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в План мероприятий по взаимному признанию регистрационных удостоверений на лекарственные средства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союза, произведенные в условиях</w:t>
      </w:r>
      <w:r>
        <w:br/>
      </w:r>
      <w:r>
        <w:rPr>
          <w:rFonts w:ascii="Times New Roman"/>
          <w:b/>
          <w:i w:val="false"/>
          <w:color w:val="000000"/>
        </w:rPr>
        <w:t>надлежащей производственной практики (GMP), утвержденный</w:t>
      </w:r>
      <w:r>
        <w:br/>
      </w:r>
      <w:r>
        <w:rPr>
          <w:rFonts w:ascii="Times New Roman"/>
          <w:b/>
          <w:i w:val="false"/>
          <w:color w:val="000000"/>
        </w:rPr>
        <w:t>Решением Комиссии Таможенного союза от 18 июня 2010 года № 298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 № 1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взаимному признанию регистрационных удостоверений на лекарственные средства производителей государств – членов Таможенного союза, произведенные в условиях надлежащей производственной практики (GMP), пунктами 1.14 – 1.17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3943"/>
        <w:gridCol w:w="3049"/>
        <w:gridCol w:w="709"/>
        <w:gridCol w:w="710"/>
        <w:gridCol w:w="387"/>
        <w:gridCol w:w="710"/>
        <w:gridCol w:w="711"/>
      </w:tblGrid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Стороны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русь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биоэквивалент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(биосимиляров)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      проект      Правил      проведения исследований    лекарственных    средств     для лечения      редких      заболеваний       (орфанных лекарств)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2011 г.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