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d12d61" w14:textId="3d12d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дополнительное примечание Таможенного союза 1 к группе 87 единой Товарной номенклатуры внешнеэкономической деятельности Таможенного союза и Единого таможенного тарифа Таможенного союза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22 июня 2011 года № 670. Утратило силу решением Комиссии таможенного союза от 9 декабря 2011 года №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решением Комиссии таможенного союза от  09.12.2011 </w:t>
      </w:r>
      <w:r>
        <w:rPr>
          <w:rFonts w:ascii="Times New Roman"/>
          <w:b w:val="false"/>
          <w:i w:val="false"/>
          <w:color w:val="ff0000"/>
          <w:sz w:val="28"/>
        </w:rPr>
        <w:t>№ 859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примечание Таможенного союза 1 к группе 87 единой Товарной номенклатуры внешнеэкономической деятельности Таможенного союза и </w:t>
      </w:r>
      <w:r>
        <w:rPr>
          <w:rFonts w:ascii="Times New Roman"/>
          <w:b w:val="false"/>
          <w:i w:val="false"/>
          <w:color w:val="000000"/>
          <w:sz w:val="28"/>
        </w:rPr>
        <w:t>Единого таможенного тарифа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В товарных позициях 8701, 8702, 8703, 8704, 8705 и 8716 термин «бывшие в эксплуатации» применяется к транспортным средствам, с момента выпуска которых прошло 3 года или более, независимо от величины пробега автотранспортного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отсутствии документального подтверждения момента выпуска, то есть даты изготовления транспортного средства, год выпуска определяется по коду изготовления, указанному в идентификационном номере транспортного средства, при этом полный год выпуска исчисляется с 1 июля года изготовления.».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13"/>
        <w:gridCol w:w="4313"/>
        <w:gridCol w:w="4313"/>
      </w:tblGrid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Шукеев 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