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80385" w14:textId="dd803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положения о применении ограничений Единого перечня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22 июня 2011 года № 679. Утратило силу решением Коллегии Евразийской экономической комиссии от 16 августа 2012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Коллегии Евразийской экономической комиссии от 16.08.2012 </w:t>
      </w:r>
      <w:r>
        <w:rPr>
          <w:rFonts w:ascii="Times New Roman"/>
          <w:b w:val="false"/>
          <w:i w:val="false"/>
          <w:color w:val="ff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тридцати календарных дней с даты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 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 в положения о применении ограничений Единого перечня товаров, к которым применяются запреты или ограничения на ввоз или вывоз государствами – членами Таможенного союза в рамках ЕврАзЭС в торговле с третьими странами (прилагаются).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0"/>
        <w:gridCol w:w="4360"/>
        <w:gridCol w:w="4360"/>
      </w:tblGrid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4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Таможенного союза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июня 2011 года № 679</w:t>
      </w:r>
    </w:p>
    <w:bookmarkEnd w:id="2"/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Изменения и дополнения в положения о применении ограничений к</w:t>
      </w:r>
      <w:r>
        <w:br/>
      </w:r>
      <w:r>
        <w:rPr>
          <w:rFonts w:ascii="Times New Roman"/>
          <w:b/>
          <w:i w:val="false"/>
          <w:color w:val="000000"/>
        </w:rPr>
        <w:t>
разделам 2.12, 2.15 и 2.21 Единого перечня товаров, к которым</w:t>
      </w:r>
      <w:r>
        <w:br/>
      </w:r>
      <w:r>
        <w:rPr>
          <w:rFonts w:ascii="Times New Roman"/>
          <w:b/>
          <w:i w:val="false"/>
          <w:color w:val="000000"/>
        </w:rPr>
        <w:t>
применяются запреты или ограничения на ввоз или вывоз</w:t>
      </w:r>
      <w:r>
        <w:br/>
      </w:r>
      <w:r>
        <w:rPr>
          <w:rFonts w:ascii="Times New Roman"/>
          <w:b/>
          <w:i w:val="false"/>
          <w:color w:val="000000"/>
        </w:rPr>
        <w:t>
государствами - членами Таможенного союза в рамках ЕврАзЭС в</w:t>
      </w:r>
      <w:r>
        <w:br/>
      </w:r>
      <w:r>
        <w:rPr>
          <w:rFonts w:ascii="Times New Roman"/>
          <w:b/>
          <w:i w:val="false"/>
          <w:color w:val="000000"/>
        </w:rPr>
        <w:t>
торговле с третьими странами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Пункт 12 Положения о порядке ввоза, вывоза и транзита наркотических средств, психотропных веществ и их прекурсоров по таможенной территории Таможенного союза,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"Ввоз и (или) вывоз прекурсоров, используемых в качестве припасов, в количестве, необходимом для обеспечения нормальной эксплуатации оборудования и технических устройств воздушного, морского (речного), железнодорожного транспортного средства, осуществляется без лицензии с соблюдением требований таможенного законодательства, регулирующего перемещение припасов через таможенную  границу".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Пункт 7 Положения о порядке ввоза на таможенную территорию Таможенного союза лекарственных средств, применяемых в ветеринарии после слов "для лечения животных в зоопарках" дополнить словами "и проведения научно-исследовательских работ".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Абзац 2 пункта 3 Положения о порядке ввоза на таможенную территорию Таможенного союза и вывоза с таможенной территории Таможенного союза органов и (или) тканей человека, крови и е? компонентов после слов "в процессе проведения биомедицинских исследований" дополнить словами "регулирование ввоза и вывоза которых осуществляется в соответствии с законодательством государств - членов Таможенного союза".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