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069a" w14:textId="7fc0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Комиссии Таможенного союза в отношении временно ввозимых морских паромов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включить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 ввозимых с полным условным освобождением от уплаты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331, пункт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Морские паромы (код 8901 10 100 0 ТН ВЭД ТС), находящиеся в собственности иностранных лиц, зафрахтованные лицами государств-членов Таможенного союза по договору тайм-чартера или бербоут-чартера и осуществляющие внутренние и международные перевозки грузов и пассажиров на линиях порт Усть-Луга - порт Калининград (терминал в г. Балтийске) и порт Усть-Луга – порт Калининград (терминал в г. Балтийске) – порт Засниц (Германия), порт Актау - порт Баку на срок их временного ввоза.".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Таможенного кодекса Таможенного союза включить в Перечень категорий товаров, в отношении которых могут устанавливаться более продолжительные,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сроки временного ввоза (допуска) и предельные сроки временного ввоза таких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пункт следующего содержания: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срок временного ввоза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морские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паромы, в 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освобождение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ввозных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тайм-чартера или бербоут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чартера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