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31d" w14:textId="cd62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дополнении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разделом 1.8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696.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Единый перечень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странами, разделом 1.8 «Шкурки гренландского тюленя и бельков гренландского тюленя, запрещенные к ввозу на таможенную территорию Таможенного союза»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0"/>
        <w:gridCol w:w="4600"/>
        <w:gridCol w:w="4600"/>
      </w:tblGrid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г. № 696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1.8 ШКУРКИ ГРЕНЛАНДСКОГО ТЮЛЕНЯ И БЕЛЬКОВ ГРЕНЛАНДСКОГО ТЮЛЕНЯ,</w:t>
      </w:r>
      <w:r>
        <w:br/>
      </w:r>
      <w:r>
        <w:rPr>
          <w:rFonts w:ascii="Times New Roman"/>
          <w:b/>
          <w:i w:val="false"/>
          <w:color w:val="000000"/>
        </w:rPr>
        <w:t>
ЗАПРЕЩЕННЫЕ К ВВОЗУ НА ТАМОЖЕННУЮ ТЕРРИТОРИЮ ТАМОЖЕННОГО СОЮЗА*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3373"/>
      </w:tblGrid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ТН ВЭД ТС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пушно-меховое, шкурки гренландского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тюленя и бельков гренландского тюленя целые,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или не имеющие голову, хвост или лапы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головы, лапы и прочие 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обрезки, пригодные для изготовления меховых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80 999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80 999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4301 90 009 0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Дубленые или выделанные меховые шкурки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гренландского тюленя и бельков гренландского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тюленя, целые, не имеющие или имеющие голову,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 или лапы, головы, хвосты, лапы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или лоскут гренландского тюленя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бельков гренландского тюленя, несобранные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19 410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19 499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20 009 0</w:t>
            </w:r>
          </w:p>
        </w:tc>
      </w:tr>
      <w:tr>
        <w:trPr>
          <w:trHeight w:val="3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Дубленые или выделанные меховые шкурки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гренландского тюленя и бельков гренландского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тюленя, целые и их части или лоскут, собранные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30 510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4302 30 559 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использования настоящего перечня необходимо руководствоваться как кодом единой Товарной номенклатуры внешнеэкономической деятельности Таможенного союза, так и наименованием товара.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