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9911" w14:textId="5769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защите экономических интересов производителей подшипниковых труб в Таможенном союзе</w:t>
      </w:r>
    </w:p>
    <w:p>
      <w:pPr>
        <w:spacing w:after="0"/>
        <w:ind w:left="0"/>
        <w:jc w:val="both"/>
      </w:pPr>
      <w:r>
        <w:rPr>
          <w:rFonts w:ascii="Times New Roman"/>
          <w:b w:val="false"/>
          <w:i w:val="false"/>
          <w:color w:val="000000"/>
          <w:sz w:val="28"/>
        </w:rPr>
        <w:t>Решение Комиссии Таможенного союза от 22 июня 2011 года № 701</w:t>
      </w:r>
    </w:p>
    <w:p>
      <w:pPr>
        <w:spacing w:after="0"/>
        <w:ind w:left="0"/>
        <w:jc w:val="both"/>
      </w:pPr>
      <w:bookmarkStart w:name="z1" w:id="0"/>
      <w:r>
        <w:rPr>
          <w:rFonts w:ascii="Times New Roman"/>
          <w:b w:val="false"/>
          <w:i w:val="false"/>
          <w:color w:val="000000"/>
          <w:sz w:val="28"/>
        </w:rPr>
        <w:t xml:space="preserve">
      В соответствии с Соглашением о порядке применения специальных защитных, антидемпинговых и компенсационных мер в течение переходного периода от 19 ноября 2010 года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Установить сроком по 16 июня 2013 года включительно антидемпинговую пошлину в размере 19,4 процента от таможенной стоимости в отношении ввозимых на единую таможенную территорию Таможенного союза подшипниковых труб, происходящих из Китайской Народной Республики (включая Тайвань и специальные административные районы Китая Гонконг и Макао) и классифицируемых кодами 7304 51 120 0, 7304 51 180 1, 7304 51 180 9, 7304 51 810 0, 7304 51 890 0, 7304 59 320 0, 7304 59 380 0, 7304 59 920 0, 7304 59 930 0, 7304 59 990 0 ТН ВЭД ТС.</w:t>
      </w:r>
      <w:r>
        <w:br/>
      </w:r>
      <w:r>
        <w:rPr>
          <w:rFonts w:ascii="Times New Roman"/>
          <w:b w:val="false"/>
          <w:i w:val="false"/>
          <w:color w:val="000000"/>
          <w:sz w:val="28"/>
        </w:rPr>
        <w:t>
</w:t>
      </w:r>
      <w:r>
        <w:rPr>
          <w:rFonts w:ascii="Times New Roman"/>
          <w:b w:val="false"/>
          <w:i w:val="false"/>
          <w:color w:val="000000"/>
          <w:sz w:val="28"/>
        </w:rPr>
        <w:t>
      Для целей применения указанной ставки антидемпинговой пошлины товар определяется как кодами ТН ВЭД ТС, так и наименованием товара.</w:t>
      </w:r>
      <w:r>
        <w:br/>
      </w:r>
      <w:r>
        <w:rPr>
          <w:rFonts w:ascii="Times New Roman"/>
          <w:b w:val="false"/>
          <w:i w:val="false"/>
          <w:color w:val="000000"/>
          <w:sz w:val="28"/>
        </w:rPr>
        <w:t>
</w:t>
      </w:r>
      <w:r>
        <w:rPr>
          <w:rFonts w:ascii="Times New Roman"/>
          <w:b w:val="false"/>
          <w:i w:val="false"/>
          <w:color w:val="000000"/>
          <w:sz w:val="28"/>
        </w:rPr>
        <w:t>
      2. Государственному таможенному комитету Республики Беларусь, Комитету таможенного контроля Министерства финансов Республики Казахстан, Федеральной таможенной службе обеспечить взимание антидемпинговой пошлины, установленной настоящим Решением.</w:t>
      </w:r>
    </w:p>
    <w:bookmarkEnd w:id="0"/>
    <w:p>
      <w:pPr>
        <w:spacing w:after="0"/>
        <w:ind w:left="0"/>
        <w:jc w:val="both"/>
      </w:pPr>
      <w:r>
        <w:rPr>
          <w:rFonts w:ascii="Times New Roman"/>
          <w:b w:val="false"/>
          <w:i/>
          <w:color w:val="000000"/>
          <w:sz w:val="28"/>
        </w:rPr>
        <w:t>Члены Комиссии Таможенного союза:</w:t>
      </w:r>
    </w:p>
    <w:p>
      <w:pPr>
        <w:spacing w:after="0"/>
        <w:ind w:left="0"/>
        <w:jc w:val="both"/>
      </w:pPr>
      <w:r>
        <w:rPr>
          <w:rFonts w:ascii="Times New Roman"/>
          <w:b w:val="false"/>
          <w:i/>
          <w:color w:val="000000"/>
          <w:sz w:val="28"/>
        </w:rPr>
        <w:t>   От Республики               От Республики           От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color w:val="000000"/>
          <w:sz w:val="28"/>
        </w:rPr>
        <w:t>     С. Румас                    У. Шукеев              И. Шувалов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