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ad8a" w14:textId="2caa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классификаторы, используемые для заполнения таможенных деклараций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7 апреля 2011 года № 719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 Внести </w:t>
      </w:r>
      <w:r>
        <w:rPr>
          <w:rFonts w:ascii="Times New Roman"/>
          <w:b w:val="false"/>
          <w:i w:val="false"/>
          <w:color w:val="000000"/>
          <w:sz w:val="28"/>
        </w:rPr>
        <w:t>прилагаемые</w:t>
      </w:r>
      <w:r>
        <w:rPr>
          <w:rFonts w:ascii="Times New Roman"/>
          <w:b w:val="false"/>
          <w:i w:val="false"/>
          <w:color w:val="000000"/>
          <w:sz w:val="28"/>
        </w:rPr>
        <w:t> изменения и дополнения в классификаторы, используемые для заполнения таможенных деклараций (утверждены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г., № 378).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 Настоящее Решение вступает в силу с 1 июля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3313"/>
        <w:gridCol w:w="3887"/>
      </w:tblGrid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 Шукеев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2011 года № 719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Классификатор особенностей перемещения товаров (Приложение №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1.1. Дополнить позициями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3"/>
        <w:gridCol w:w="9653"/>
      </w:tblGrid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перемещаемые по договору мены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Беларусь)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перемещаемые по договору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 (лизинга) (для Республики Беларусь)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перемещаемые по договору дарения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Беларусь)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 Наименования для кодов 129, 130 изложить в следующей редакции: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9613"/>
      </w:tblGrid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помещаемые под таможенную процедуру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реимпорта в отношении которых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ввозных таможенных пошлин, налогов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процентов с них, сумм иных налогов,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в соответствии с пунктом 3 статьи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кодекса Таможенного союза,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товаров, указанных под кодами 112,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помещаемые под таможенную процедуру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реимпорта в отношении которых не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ввозных таможенных пошлин, налогов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процентов с них, сумм иных налогов,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в соответствии с пунктом 3 статьи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кодекса Таможенного союза,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товаров, указанных под кодами 110,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 120 и 121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Классификатор особенностей таможенного декларирования товаров (Приложение №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позицию: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9613"/>
      </w:tblGrid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таможенного декларирования товаров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ИТД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особенности таможенного декларирования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в соответствии с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таможенного союза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государств-членов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Классификатор льгот по уплате таможенных платежей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(Приложение №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3.1. В подразделе 1.1 раздела 1 позицию для кода «УК» изложить в следующей редакции: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3"/>
        <w:gridCol w:w="1553"/>
      </w:tblGrid>
      <w:tr>
        <w:trPr>
          <w:trHeight w:val="30" w:hRule="atLeast"/>
        </w:trPr>
        <w:tc>
          <w:tcPr>
            <w:tcW w:w="1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30" w:hRule="atLeast"/>
        </w:trPr>
        <w:tc>
          <w:tcPr>
            <w:tcW w:w="1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ввозной таможенной пошлины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товаров, ввозимых в качестве вклада 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 в уставный (складочный) капитал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сроков, установленных учредительными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формирования этого капитала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освобождения, определенного кодом «УФ»)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 В пункте 3.4.2 подраздела 3.4 раздела 3 позицию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3"/>
        <w:gridCol w:w="1473"/>
      </w:tblGrid>
      <w:tr>
        <w:trPr>
          <w:trHeight w:val="30" w:hRule="atLeast"/>
        </w:trPr>
        <w:tc>
          <w:tcPr>
            <w:tcW w:w="1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30" w:hRule="atLeast"/>
        </w:trPr>
        <w:tc>
          <w:tcPr>
            <w:tcW w:w="1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импорта товаров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Казахстан, осуществляемого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грантов, предоставленных по линии государств,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государств и международных организаций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БГ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3"/>
        <w:gridCol w:w="1473"/>
      </w:tblGrid>
      <w:tr>
        <w:trPr>
          <w:trHeight w:val="30" w:hRule="atLeast"/>
        </w:trPr>
        <w:tc>
          <w:tcPr>
            <w:tcW w:w="1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30" w:hRule="atLeast"/>
        </w:trPr>
        <w:tc>
          <w:tcPr>
            <w:tcW w:w="1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импорта товаров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Казахстан, осуществляемого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грантов, предоставленных по линии государств,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государств и международных организаций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3.3. В пункте 3.4.2 подраздела 3.4 раздела 3 позицию для кода «ДС»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3"/>
        <w:gridCol w:w="1473"/>
      </w:tblGrid>
      <w:tr>
        <w:trPr>
          <w:trHeight w:val="30" w:hRule="atLeast"/>
        </w:trPr>
        <w:tc>
          <w:tcPr>
            <w:tcW w:w="1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30" w:hRule="atLeast"/>
        </w:trPr>
        <w:tc>
          <w:tcPr>
            <w:tcW w:w="1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сырья, ввозимого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Национальным Банком Республики Казахстан и его филиалами,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представительствами и организациями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знаков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3.4. Пункт 3.4.2 подраздела 3.4 раздела 3 дополнить позициями следующего содержания: 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3"/>
        <w:gridCol w:w="1453"/>
      </w:tblGrid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перемещаемых физическими лицами по нормам беспошлинного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ввоза товаров, утвержденным в соответствии с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таможенного союза и (или)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ФБ</w:t>
            </w:r>
          </w:p>
        </w:tc>
      </w:tr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золота, кроме импортируемого 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при одновременном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следующим условиям: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общий вес импортированного в течение налогового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налогу на добавленную стоимость инвестиционного золота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превышает 32 тройских унций;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общая стоимость импортированного за налоговый 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налогу на добавленную стоимость инвестиционного золота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превышает сумму, сложившуюся путем суммирования сумм,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рассчитанных в следующем порядке: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вес импортированного инвестиционного золота умножить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утренний фиксинг (котировка цены) золота, 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 (которая установлена) Лондонской ассоциацией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драгоценных металлов на дату реализации, умножить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рыночный курс обмена валюты, установленный на 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настоящего подпункта применяются 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инвестиционного золота в форме: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слитков;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пластин;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золотых монет, выпущенных 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</w:t>
            </w:r>
          </w:p>
        </w:tc>
      </w:tr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НДС в отношении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золота, импортируемого Национальным Банком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3.5. В пункте 3.4.2 подраздела 3.4 раздела 3 исключить позицию: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3"/>
        <w:gridCol w:w="1453"/>
      </w:tblGrid>
      <w:tr>
        <w:trPr>
          <w:trHeight w:val="30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30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Уплата НДС методом зачета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3.6. Пункт 4.1.1 подраздела 4.1 раздела 4 дополнить позицией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следующего содержания: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3"/>
        <w:gridCol w:w="1513"/>
      </w:tblGrid>
      <w:tr>
        <w:trPr>
          <w:trHeight w:val="30" w:hRule="atLeast"/>
        </w:trPr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30" w:hRule="atLeast"/>
        </w:trPr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уплате таможенных сборов за таможенные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товаров не запрашиваются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Классификатор видов документов, используемых при таможенном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декларировании (приложение № 8):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4.1. Наименование раздела 7 изложить в следующей редакции: 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3"/>
      </w:tblGrid>
      <w:tr>
        <w:trPr>
          <w:trHeight w:val="30" w:hRule="atLeast"/>
        </w:trPr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Документы, подтверждающие обеспечение уплаты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платежей, право на льготы по уплате таможенных платежей,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полного или частичного освобождения от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пошлин, налогов в соответствии с таможенными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процедурами, либо на уменьшение базы (налоговой базы)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 таможенных пошлин, налогов, либо на изменение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уплаты таможенных пошлин, налогов, а также 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применение централизованного порядка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пошлин, налогов.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4.2. Дополнить раздел 1 позицией следующего содержания: 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10553"/>
      </w:tblGrid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01192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безопасности 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 (для Российской Федерации)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4.3. Дополнить раздел 7 позицией следующего содержания: 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10513"/>
      </w:tblGrid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07013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 применении централизованного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уплаты таможенных пошлин, налогов (для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и Республики Беларусь)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4.4. Дополнить раздел 8 позициями следующего содержания: 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10573"/>
      </w:tblGrid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08035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об осуществлении (ведении)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СЭЗ (договор об условиях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СЭЗ, инвестиционная декларация)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08036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об оказании услуг по складированию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(хранению), погрузке (разгрузке) товаров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грузовым операциям, связанным с хранением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подготовкой товаров к транспортировке, заключенного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владельцем декларируемого товара и резидентом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портовой или логистической СЭЗ (ОЭЗ)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4.5. Дополнить раздел 9 позициями следующего содержания: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10553"/>
      </w:tblGrid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09017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ценовой информации, используемые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 скорректированной таможенной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09018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таможенной стоимости (для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Беларусь)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09019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уведомления о размещении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в зоне таможенного контроля (для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Беларусь)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4.6. Дополнить раздел 10 позициями следующего содержания: 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10573"/>
      </w:tblGrid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Заявленный срок переработки на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вне таможенной территории или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потребления, если такая переработка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на основании документа об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(для Республики Беларусь 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хранения товаров на таможенном складе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 и Республики Казахстан)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срок временного ввоза (допуска)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срок временного вывоза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4.7. В разделе 1 для кодов 01201, 01205, 01206, 01207, 01209 наименования документов изложить в следующей редакции: 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1057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01201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сертификат (для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Федерации)*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01205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Санитарно-эпидемиологическое 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государственного органа государств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Таможенного союза (для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Федерации)*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01206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выданное уполномоченным 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- членов Таможенного союза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Российской Федерации)*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01207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Фитосанитарный сертификат (для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Российской Федерации)*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01209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ввоз карантинных объектов (карантинных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вредных организмов) в научно-исследовательских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целях, уполномоченным 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- членов Таможенного союза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Российской Федерации)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*Вступает в силу с 28 июня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4.8. В разделе 10 для кода 10011 наименование документа изложить в следующей редакции: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10773"/>
      </w:tblGrid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Заявленный срок временного ввоза (допуска)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Классификатор видов налогов, сборов и иных платежей, взимание которых возложено на таможенные органы (приложение № 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5.1. Дополнить подраздел 2.3 раздела 2 позицией следующего содержания: 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3"/>
        <w:gridCol w:w="2253"/>
      </w:tblGrid>
      <w:tr>
        <w:trPr>
          <w:trHeight w:val="30" w:hRule="atLeast"/>
        </w:trPr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платежа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</w:tr>
      <w:tr>
        <w:trPr>
          <w:trHeight w:val="30" w:hRule="atLeast"/>
        </w:trPr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Вывозная таможенная пошлина на товары,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установлен отдельный код вида вывозной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5.2. В подразделе 2.4 раздела 2 для кодов видов платежа 4080, 4130 наименования видов платежа изложить в следующей редакции: 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3"/>
        <w:gridCol w:w="2293"/>
      </w:tblGrid>
      <w:tr>
        <w:trPr>
          <w:trHeight w:val="30" w:hRule="atLeast"/>
        </w:trPr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платежа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</w:tr>
      <w:tr>
        <w:trPr>
          <w:trHeight w:val="30" w:hRule="atLeast"/>
        </w:trPr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масло для дизельных и (или) карбюраторных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(инжекторных) двигателей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0" w:hRule="atLeast"/>
        </w:trPr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 на алкогольную продукцию с объемной 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этилового спирта до 9 % включительно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5.3. Подраздел 2.5 раздела 2 изложить в следующей редакции: 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8"/>
        <w:gridCol w:w="2255"/>
      </w:tblGrid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платежа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 Проценты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2.5.1. Проценты за предоставление отсрочки таможенного платежа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ввозных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 (иных пошлин, налогов и сборов,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эквивалентное действие), уплаченных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Соглашением об установлении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применении в Таможенном союзе порядка зачисления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 ввозных таможенных пошлин (иных пошлин,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и сборов, имеющих эквивалентное действие)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20.05.2010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пошлины, обязанность по уплате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возникла до вступления в силу Соглашения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и применении в Таможенном союзе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зачисления и распределения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ввозных таможенных пошлин (иных пошлин, налогов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сборов, имеющих эквивалентное действие) от 20.05.2010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пошлины, взимаемой при реимпорте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пошлины, установленной в соответствии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 государств - членов Таможенного союза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антидемпинговой пошлины, установленной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международными договорами государств -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компенсационной пошлины, установленной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международными договорами государств -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пошлины, установленной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Российской Федерации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антидемпинговой пошлины, установленной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законодательством Российской Федерации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компенсационной пошлины, установленной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законодательством Российской Федерации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ввозных таможенных пошлин в отношении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27Х2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вывозной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 на нефть сырую, вывозимую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территории Таможенного союза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вывозной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 на нефть сырую,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нефти, вывозимой за пределы 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вывозной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 на газ природный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вывозной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 на товары, выработанные из нефти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вывозной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 на товары, в отношении 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 отдельный код вида вывозной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вывозных таможенных пошлин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37Х2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акциза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спирт из всех видов сырья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акциза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спиртосодержащую продукцию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акциза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акциза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автомобильный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акциза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прямогонный бензин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акциза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автомобили и мотоциклы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акциза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акциза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для дизельных и (или) карбюраторных (инжекторных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акциза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акциза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акциза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алкогольную продукцию с объемной долей этилового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спирта свыше 25% (за исключением вин)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акциза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алкогольную продукцию с объемной долей этилового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спирта свыше 9 до 25% включительно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акциза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алкогольную продукцию с объемной долей этилового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спирта до 9% (за исключением вин)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47Х2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отсрочки уплаты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добавленную стоимость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2.5.2. Проценты за предоставление рассрочки таможенного платежа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 ввозных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 (иных пошлин, налогов и сборов,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эквивалентное действие), уплаченных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Соглашением об установлении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применении в Таможенном союзе порядка зачисления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 ввозных таможенных пошлин (иных пошлин,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и сборов, имеющих эквивалентное действие)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20.05.2010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пошлины, обязанность по уплате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возникла до вступления в силу Соглашения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и применении в Таможенном союзе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зачисления и распределения ввозных таможенных пошлин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(иных пошлин, налогов и сборов, имеющих эквивалентное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действие) от 20.05.2010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пошлины, взимаемой при реимпорте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пошлины, установленной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договорами государств - членов Таможенного союза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антидемпинговой пошлины, установленной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международными договорами государств -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компенсационной пошлины, установленной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международными договорами государств -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пошлины, установленной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Российской Федерации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антидемпинговой пошлины, установленной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законодательством Российской Федерации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компенсационной пошлины, установленной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законодательством Российской Федерации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ввозных таможенных пошлин в отношении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27Х3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 вывозной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 на нефть сырую, вывозимую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таможенной территории Таможенного союза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 вывозной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 на нефть сырую,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нефти, вывозимой за пределы 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 вывозной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 на газ природный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 вывозной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 на товары, выработанные из нефти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 вывозной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 на товары, в отношении 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 отдельный код вида вывозной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вывозных таможенных пошлин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37Х3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 акциза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спирт из всех видов сырья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 акциза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спиртосодержащую продукцию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 акциза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 акциза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автомобильный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 акциза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прямогонный бензин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 акциза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автомобили и мотоциклы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 акциза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 акциза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для дизельных и (или) карбюраторных (инжекторных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 акциза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 акциза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 акциза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алкогольную продукцию с объемной долей этилового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спирта свыше 25% (за исключением вин)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 акциза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алкогольную продукцию с объемной долей этилового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спирта свыше 9 до 25% включительно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 акциза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алкогольную продукцию с объемной долей этилового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спирта до 9% (за исключением вин)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47Х3</w:t>
            </w:r>
          </w:p>
        </w:tc>
      </w:tr>
      <w:tr>
        <w:trPr>
          <w:trHeight w:val="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за предоставление рассрочки уплаты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добавленную стоимость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5.4. Подраздел 2.6 раздела 2. изложить в следующей редакции: 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3"/>
        <w:gridCol w:w="2313"/>
      </w:tblGrid>
      <w:tr>
        <w:trPr>
          <w:trHeight w:val="30" w:hRule="atLeast"/>
        </w:trPr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платежа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 Средства и штрафы</w:t>
            </w:r>
          </w:p>
        </w:tc>
      </w:tr>
      <w:tr>
        <w:trPr>
          <w:trHeight w:val="30" w:hRule="atLeast"/>
        </w:trPr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 реализации конфискатов в части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 по указанному имуществу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30" w:hRule="atLeast"/>
        </w:trPr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 реализации конфискатов в части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 запасов по указанному имуществу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30" w:hRule="atLeast"/>
        </w:trPr>
        <w:tc>
          <w:tcPr>
            <w:tcW w:w="10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 &lt;3&gt;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17Х4 &lt;1&gt;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27Х4 &lt;1&gt;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37Х4 &lt;1&gt;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47Х4 &lt;1&gt;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5.5. Подраздел 3.3 раздела 3 изложить в следующей редакции: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8"/>
        <w:gridCol w:w="2255"/>
      </w:tblGrid>
      <w:tr>
        <w:trPr>
          <w:trHeight w:val="30" w:hRule="atLeast"/>
        </w:trPr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платежа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Вывозная таможенная пошлина</w:t>
            </w:r>
          </w:p>
        </w:tc>
      </w:tr>
      <w:tr>
        <w:trPr>
          <w:trHeight w:val="30" w:hRule="atLeast"/>
        </w:trPr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Вывозная таможенная пошлина на товары,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установлен отдельный код вида вывозной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30" w:hRule="atLeast"/>
        </w:trPr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Вывозная таможенная пошлина на калийные удобрения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0" w:hRule="atLeast"/>
        </w:trPr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Вывозная таможенная пошлина, исчисляемая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уплачиваемая в долларах США при помещении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 процедуру экспорта нефти сырой, страной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 которой не является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и отдельных категорий товаров, выработанных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нефти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Вывозная таможенная пошлина при экспорте нефти сырой,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страной происхождения которой является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30" w:hRule="atLeast"/>
        </w:trPr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вывозные таможенные пошлины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38Х0 &lt;1 &gt;</w:t>
            </w: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5.6. Подраздел 4.2 раздела 4 изложить в следующей редакции: 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3"/>
        <w:gridCol w:w="2333"/>
      </w:tblGrid>
      <w:tr>
        <w:trPr>
          <w:trHeight w:val="30" w:hRule="atLeast"/>
        </w:trPr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платежа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Вывозная таможенная пошлина</w:t>
            </w:r>
          </w:p>
        </w:tc>
      </w:tr>
      <w:tr>
        <w:trPr>
          <w:trHeight w:val="30" w:hRule="atLeast"/>
        </w:trPr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Вывозная таможенная пошлина на товары,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установлен отдельный код вида вывозной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30" w:hRule="atLeast"/>
        </w:trPr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Вывозная таможенная пошлина на сырую нефть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30" w:hRule="atLeast"/>
        </w:trPr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Вывозная таможенная пошлина на товары, выработанные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30" w:hRule="atLeast"/>
        </w:trPr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вывозные таможенные пошлины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39Х0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Классификатор особенностей уплаты таможенных и иных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платежей, взимание которых возложено на таможенные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(приложение № 10):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6.1. Дополнить позициями следующего содержания: 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3"/>
        <w:gridCol w:w="2253"/>
      </w:tblGrid>
      <w:tr>
        <w:trPr>
          <w:trHeight w:val="3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3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Отсрочка части суммы таможенных пошлин,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 уплаты части суммы налогов или таможенных сборов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единовременным погашением суммы платежа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</w:tr>
      <w:tr>
        <w:trPr>
          <w:trHeight w:val="3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Уплата таможенных пошлин по временной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 в отношении товаров, перемещаемых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трубопроводным транспортом (для Российском Федерации)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</w:t>
            </w:r>
          </w:p>
        </w:tc>
      </w:tr>
    </w:tbl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6.2. Наименования позиций для кодов «ИУ» и «ЗН» изложить в следующей редакции: 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3"/>
        <w:gridCol w:w="2253"/>
      </w:tblGrid>
      <w:tr>
        <w:trPr>
          <w:trHeight w:val="3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3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Уплата платежа до выпуска, а также до истечения срока,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указанного в подпункте 2 пункта 1 статьи 197 ТК,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выпуска товаров до подачи таможенной декларации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ИУ</w:t>
            </w:r>
          </w:p>
        </w:tc>
      </w:tr>
      <w:tr>
        <w:trPr>
          <w:trHeight w:val="3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Уплата налога на добавленную стоимость методом зачета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Республики Казахстан)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</w:t>
            </w:r>
          </w:p>
        </w:tc>
      </w:tr>
    </w:tbl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7. Классификатор способов уплаты таможенных и иных платежей, взимание которых возложено на таможенные органы (приложение № 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Для кода «БЗ» наименование способов уплаты таможенных и иных платежей, взимание которых возложено на таможенные органы, изложить в следующей редакции: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3"/>
        <w:gridCol w:w="1953"/>
      </w:tblGrid>
      <w:tr>
        <w:trPr>
          <w:trHeight w:val="30" w:hRule="atLeast"/>
        </w:trPr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способов уплаты таможенных и иных платежей,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взимание которых возложено на таможенные органы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30" w:hRule="atLeast"/>
        </w:trPr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Зачетом платежа, уплаченного в безналичной форме на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БЗ</w:t>
            </w:r>
          </w:p>
        </w:tc>
      </w:tr>
    </w:tbl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8. Классификатор условий поставки (приложение № 13).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Дополнить позициями следующего содержания: 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5293"/>
        <w:gridCol w:w="3873"/>
      </w:tblGrid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поставки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 НА ТЕРМИНАЛЕ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Указанный терминал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DAP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 В ПУНКТЕ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Указанный пункт</w:t>
            </w:r>
          </w:p>
        </w:tc>
      </w:tr>
    </w:tbl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9. Классификатор дополнительных характеристик и параметров, используемых при исчислении таможенных пошлин, налогов (Приложение № 21).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Дополнить позицией следующего содержания: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8053"/>
        <w:gridCol w:w="387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ТОННА, МЕТРИЧЕСКАЯ ТОННА (1000 КГ)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