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ddec" w14:textId="03dd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некоторых видов коммуникационного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Комиссии таможенного союза от 09.12.2011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перечень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странами, утвержденный Решением Межгосударственным Советом ЕврАзЭС (Высшего органа Таможенного союза) от 27 ноября 2009 г. № 19 и применяемый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разделе 2.19 "шифровальные (криптографические) средства, ввоз которых на таможенную территорию Таможенного союза и вывоз с таможенной территории Таможенного союза ограничен":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"из 8517 61 000 9 " заменить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"из 8517 61 000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из 8517 61 000 8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"из 8517 62 000 1 " заменить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 8517 62 000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8517 62 000 3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 марта 2011 г. № 558 "О классификации системы "RAS 6000"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подсубпозиции 8517 61 000 9 ТН ВЭД ТС" заменить словами "в подсубпозиции 8517 61 000 2 ТН ВЭД ТС".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Секретариату Комиссии Таможенного союза подготовить проект решения Межгосударственного Совета ЕврАзЭС (Высшего органа Таможенного союза) на уровне глав государств о внесении изменений, соответствующих изменениям ТН ВЭД ТС, предусмотренным пунктом 1 настоящего Решения,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консенсусом, утвержденный Решением Межгосударственного Совета ЕврАзЭС (Высшего органа Таможенного союза) от 27 ноября 2009 года № 18 (далее - Перечень чувствительных 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указанных изменений в Перечень чувствительных товаров, Решения Комиссии Таможенного союза по изменению ставок ввозных таможенных пошлин в отношении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консенсусом.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1 сентября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741  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утратило силу решением Комиссии таможенного союза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01.01.2012).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741   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утратило силу решением Комиссии таможенного союза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01.01.2012).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2011 года № 741   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ввозных таможенных пошлин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утратило силу решением Комиссии таможенного союза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01.01.2012).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