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81a" w14:textId="11be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транспортных средств типа "PickUp"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типа "PickUp", имеющие грузовую платформу, классифицировать в товарной позиции 8704 ТН ВЭД ТС в случае, если они имеют более двух осей или полную массу более 3500 кг или выполняется любое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Максимальная внутренняя длина площадки для перевозки грузов (грузовой платформы) превышает 50 % длины колесной базы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требованием для данного условия является отсутствие каких-либо изменений конструкции, влияющих на изменение длины колесной базы, длины грузовой платформы; или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P - (M + N x 68) &gt; N x 68, где: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 - технически допустимая максимальная масса груженного транспортного средства, установленная заводом-изготовителем, кг;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 - масса снаряженного транспортного средства,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массой снаряженного транспортного средства понимается масса порожнего транспортного средства. Эта масса включает в себя также массу охлаждающей жидкости, масел, 90 % топлива, 100 % других жидкостей, инструментов, запасного колеса, водителя (75 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число мест для сидения, за исключением места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ином случае автомобиль классифицируется в товарной позиции 8703 ТН ВЭД ТС.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