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3f88" w14:textId="ee73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Изменения в Положение о порядке разработки, принятия, внесения изменений и отмены технического регламента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752. Утратило силу решением Совета Евразийской экономической комиссии от 20 июня 2012 года № 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Совета Евразийской экономической комиссии от 20.06.2012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Изменение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Положение о порядке разработки, принятия, внесения изменений и отмены технического регламента Таможенного союза, утвержденное Решением Комиссии Таможенного союза от 28 января 2011 года № 527 (в редакции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года № 606)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1"/>
        <w:gridCol w:w="5075"/>
        <w:gridCol w:w="4284"/>
      </w:tblGrid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2011 года № 752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ИЗМЕНЕНИЕ</w:t>
      </w:r>
      <w:r>
        <w:br/>
      </w:r>
      <w:r>
        <w:rPr>
          <w:rFonts w:ascii="Times New Roman"/>
          <w:b/>
          <w:i w:val="false"/>
          <w:color w:val="000000"/>
        </w:rPr>
        <w:t>
в Положение о порядке разработки, принятия, внесения изменений</w:t>
      </w:r>
      <w:r>
        <w:br/>
      </w:r>
      <w:r>
        <w:rPr>
          <w:rFonts w:ascii="Times New Roman"/>
          <w:b/>
          <w:i w:val="false"/>
          <w:color w:val="000000"/>
        </w:rPr>
        <w:t>
и отмены технического регламента Таможенного союза,</w:t>
      </w:r>
      <w:r>
        <w:br/>
      </w:r>
      <w:r>
        <w:rPr>
          <w:rFonts w:ascii="Times New Roman"/>
          <w:b/>
          <w:i w:val="false"/>
          <w:color w:val="000000"/>
        </w:rPr>
        <w:t>
утвержденное Решением Комиссии Таможенного союза от 28 января</w:t>
      </w:r>
      <w:r>
        <w:br/>
      </w:r>
      <w:r>
        <w:rPr>
          <w:rFonts w:ascii="Times New Roman"/>
          <w:b/>
          <w:i w:val="false"/>
          <w:color w:val="000000"/>
        </w:rPr>
        <w:t>
2011 года № 527 (в редакции Решения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7 апреля 2011 года № 606)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Положение о порядке разработки, принятия, внесения изменений и отмены технического регламента Таможенного союза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«Проект типового решения Комиссии Таможенного союза по принятию технического регламента Таможенного союза» изложить в новой редакции (прилагается).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 типового решения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по принятию технического регламента Таможенного союза*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24511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ЕВРАЗИЙСКОЕ ЭКОНОМИЧЕСКОЕ СООБЩЕСТВО</w:t>
      </w:r>
      <w:r>
        <w:br/>
      </w:r>
      <w:r>
        <w:rPr>
          <w:rFonts w:ascii="Times New Roman"/>
          <w:b/>
          <w:i w:val="false"/>
          <w:color w:val="000000"/>
        </w:rPr>
        <w:t>
КОМИССИЯ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 20__ г.              №                        г. Москва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принятии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«____________________________» (ТР ТС ___/20__)</w:t>
      </w:r>
      <w:r>
        <w:br/>
      </w:r>
      <w:r>
        <w:rPr>
          <w:rFonts w:ascii="Times New Roman"/>
          <w:b/>
          <w:i w:val="false"/>
          <w:color w:val="000000"/>
        </w:rPr>
        <w:t>
(здесь и далее - название технического регламента Таможенного союза)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 - Комиссия)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технический регламент Таможенного союза «__________» (ТР ТС ___/20__)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Перечень стандартов, в результате применения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добровольной основе обеспечивается соблюдение требований технического регламента Таможенного союза «_________________________» (ТР ТС ___/20__)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«_________________________» (ТР ТС ___/20__) и осуществления оценки (подтверждения) соответствия продукции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технический регламент Таможенного союза «________________» (далее - Технический регламент) вступает в силу с «__» _______ 20 года </w:t>
      </w:r>
      <w:r>
        <w:rPr>
          <w:rFonts w:ascii="Times New Roman"/>
          <w:b w:val="false"/>
          <w:i/>
          <w:color w:val="000000"/>
          <w:sz w:val="28"/>
        </w:rPr>
        <w:t>[не ранее 6 месяцев со дня принятия решения Комиссии с учетом специфики объекта технического регулирования технического регламента]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документы об оценке (подтверждении) соответствия обязательным требованиям, установленным законодательством государств – членов Таможенного союза или нормативными правовыми актами Таможенного союза, выданные или принятые в отношении продукции, являющейся объектом технического регулирования Технического регламента (далее – продукция), до дня вступления в силу Технического регламента, действительны до окончания срока их действия, но не позднее «__» ________ 20__ года</w:t>
      </w:r>
      <w:r>
        <w:rPr>
          <w:rFonts w:ascii="Times New Roman"/>
          <w:b w:val="false"/>
          <w:i/>
          <w:color w:val="000000"/>
          <w:sz w:val="28"/>
        </w:rPr>
        <w:t xml:space="preserve"> [не менее 18 месяцев со дня вступления в силу технического регламента с учетом специфики объекта технического регулирования,]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таких документов, выданных или принятых до дня официального опубликования настоящего Решения, которые действительны до окончания срока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силу Технического регламента выдача или принятие документов об оценке (подтверждении) соответствия продукции обязательным требованиям, ранее установленным законодательством государств – членов Таможенного союза или нормативными правовыми актами Таможенного союза,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до «__» _________ 20__ года </w:t>
      </w:r>
      <w:r>
        <w:rPr>
          <w:rFonts w:ascii="Times New Roman"/>
          <w:b w:val="false"/>
          <w:i/>
          <w:color w:val="000000"/>
          <w:sz w:val="28"/>
        </w:rPr>
        <w:t>[не менее 18 месяцев со дня вступления в силу технического регламента с учетом специфики объекта технического регулирования]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производство и выпуск в обращение продукции в соответствии с обязательными требованиями, ранее установленными законодательством государств-членов Таможенного союза или нормативными правовыми актами Таможенного союза,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продукция маркируется национальным знаком соответствия (знаком обращения на рынке) в соответствии с законодательством государств – членов Таможенного союза или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от 20 сентября 2010 года № 386***.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Маркировка такой продукции единым знаком обращения продукции на рынке государств – членов Таможенного союза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 обращение продукции, выпущенной в обращение в период действия документов об оценке (подтверждении) соответствия,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допускается в течение срока годности (срока службы) продукции, установленного в соответствии с законодательством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Секретариату Комиссии совместно со Сторонами подготовить проект Плана мероприятий, необходимых для реализации Технического регламента,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__________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стандартов, указанных в пункте 2 настоящего Решения, и представление не реже одного раза в год со дня вступления в силу Технического регламента в Секретариат Комиссии для утверждения в установленном порядке.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*) Решение Комиссии Таможенного союза о принятии технического регламента Таможенного союза может содержать дополнительные поручения Сторонам, вытекающие из специфики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**) - в зависимости от специфики объектов технического регулирования может быть разработан один перечень либо два перечня.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***) данные положения применяются в отношении продукции, включенной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года № 620.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501"/>
        <w:gridCol w:w="1965"/>
        <w:gridCol w:w="2689"/>
        <w:gridCol w:w="1797"/>
        <w:gridCol w:w="26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Координационного Комитета по техническому регулированию,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санитарных, ветеринарных и фитосанитарных мер и 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представители Сторон: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 Корешков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Р.А. Сатбаев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В.Ю. Саламатов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О.В. Арнаутов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А.Л. Сафонов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Н.Н. Котковец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О.Н. Алдошин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Координационного комитета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 Чуйко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Эксперты Сторон: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