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8fdd" w14:textId="cd78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заседания Межгосударственного Совета ЕврАзЭС (Высшего органа Таможенного союза) на уровне глав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839.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в основном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заседания Межгосударственного Совета ЕврАзЭС (Высшего органа Таможенного союза) на уровне глав государств (прилагается).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2011 года №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на уровне глав государств "___" ________ 2011 г.                                г.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Ответственного секретаря Комиссии Таможенного союза "О выполнении плана действий по формированию Таможенного союза,установленного решениями Межгоссовета ЕврАзЭС (Высшего органаТаможенного союза)".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принятии следующих международных договоров Таможенногосоюза: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Протокол о внесении изменений и дополнений в Соглашение онекоторых вопросах предоставления обеспечения уплаты таможенныхпошлин, налогов в отношении товаров, перевозимых в соответствии стаможенной процедурой таможенного транзита, особенностях взысканиятаможенных пошлин, налогов и порядке перечисления взысканных сумм вотношении таких товаров от 21 мая 2010 года.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Соглашение о порядке перемещения продукции военного назначения между государствами–членами Таможенного союза, а также через границу Таможенного союза (при условии завершения ВГП).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(при условии завершения ВГП).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вступлении в силу международных договоров, формирующих Единое экономическое пространство Республики Беларусь, Республики Казахстан и Российской Федерации.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Декларации о евразийской экономической интеграции.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 отдельных согласованных мерах торгово-экономической политики государств–членов Таможенного союза (предложение белорусской Стороны).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проекте сметы расходов Комиссии Таможенного союза на 2012 год (в соответствии с Решением Межгосударственного Совета ЕврАзЭС (Высшего органа Таможенного союза) на уровне глав правительств от 19 мая 2011 года № 90).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внесении изменений в смету расходов Комиссии Таможенного союза на 2011 год.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годовом отчете об исполнении сметы расходов Комиссии Таможенного союза за 2010 год.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предложениях по унификации паспортно-визового контроля в государствах–членах Таможенного союза.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