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08fab" w14:textId="f208f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порядке регистрации нотификации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18 октября 2011 года № 848. Утратило силу решением Коллегии Евразийской экономической комиссии от 16 августа 2012 года № 134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решением Коллегии Евразийской экономической комиссии от 16.08.2012 </w:t>
      </w:r>
      <w:r>
        <w:rPr>
          <w:rFonts w:ascii="Times New Roman"/>
          <w:b w:val="false"/>
          <w:i w:val="false"/>
          <w:color w:val="ff0000"/>
          <w:sz w:val="28"/>
        </w:rPr>
        <w:t>№ 134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тридцати календарных дней с даты его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Утвердить 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порядке регистрации нотификации (прилагается).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Члены Комиссии Таможенного союза: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60"/>
        <w:gridCol w:w="4360"/>
        <w:gridCol w:w="4360"/>
      </w:tblGrid>
      <w:tr>
        <w:trPr>
          <w:trHeight w:val="30" w:hRule="atLeast"/>
        </w:trPr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Румас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Шукеев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Комиссии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Таможенного союза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октября 2011 г. № 848</w:t>
      </w:r>
    </w:p>
    <w:bookmarkEnd w:id="2"/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ПОЛОЖЕНИЕ</w:t>
      </w:r>
      <w:r>
        <w:br/>
      </w:r>
      <w:r>
        <w:rPr>
          <w:rFonts w:ascii="Times New Roman"/>
          <w:b/>
          <w:i w:val="false"/>
          <w:color w:val="000000"/>
        </w:rPr>
        <w:t>
о порядке регистрации нотификации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Положение о порядке регистрации нотификации разработано в соответствии c Положением о порядке ввоза на таможенную территорию Таможенного союза и вывоза с таможенной территории Таможенного союза шифровальных (криптографических) средств (далее – Положение о порядке ввоза и вывоза шифровальных средств), утвержденным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Межгосударственного Совета ЕврАзЭС (Высшего органа Таможенного союза) от 27 ноября 2009 г. № 19.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Целью настоящего Положения является оптимизация процедур выдачи разрешительных документов на ввоз/вывоз данного вида товаров (продукции).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Положение устанавливает порядок: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оформления нотификации о характеристиках товара (продукции), содержащей шифровальные (криптографические) средства;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представления нотификации в согласующий орган государств – членов Таможенного союза для регистрации;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формирования и предоставления согласующими органами государств – членов Таможенного союза в Комиссию Таможенного союза (далее – Комиссия) информации о зарегистрированных нотификациях;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опубликования на официальном Интернет - сайте Комиссии Таможенного союза (далее – официальный сайт Комиссии) информации единого реестра нотификаций, зарегистрированных в согласующих органах, и доступа к этой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Нотификация является уведомлением изготовителя о технических и криптографических характеристиках товара (продукции), являющегося шифровальным (криптографическим) средством или содержащим в своем составе шифровальные (криптографические) средства, которые подпадают под действие Приложения № 1 к Положению о порядке ввоза и вывоза шифровальных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Нотификация заполняется в соответствии с пунктом 11 Положения о порядке ввоза и вывоза шифровальных средств по форме, приведенной в Приложении № 2 к Положению о порядке ввоза и вывоза шифровальных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Нотификация заполняется на русском языке. Допускается написание латинскими буквами названий технологий, протоколов, криптографических алгоритмов и их общепризнанных аббревиатур, реквизитов изготовителя товара.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Заполнение нотификации осуществляется изготовителем продукции или лицом, уполномоченным изготовителем продукции (далее – заявитель), на основании собственных доказательств однократно на один тип шифровального средства. Заявитель заполняет пункты 1 – 9 нотификации.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В нотификации может быть заявлена информация либо об одном наименовании продукции, либо о группе однотипных товаров (продукции), имеющих идентичные шифровальные средства.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Идентичные шифровальные средства это функционально завершенные товары (продукция), реализующие один и тот же криптографический алгоритм, обладающие одинаковой максимально допустимой длиной рабочего криптографического ключа, одинаковым набором функциональных возможностей, которые при введении одного и того же криптографического ключа и одной и той же входной последовательности обеспечивают одну и ту же выходную последовательность.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При заполнении нотификации слова «Приложение № 2», «Форма нотификации» и «Примечание: допускается использование оборота бланка» не пишутся.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В реквизите 1 «Наименование товара (продукции)» указывается: торговое, коммерческое и (или) иное традиционное наименование товара (продукции) либо группы однотипного товара (продукции), имеющего в своем составе идентичные шифровальные средства, и (или) сведения о товарных знаках, марках, моделях, артикулах, стандартах и иных подобных технических и коммерческих характеристиках. Для программного обеспечения указывается версия. Допускается добавление «и запасные части к продукции». Каждый товар (продукция) из группы однотипных товаров указывается с новой строки. После наименований товаров допускается с новой строки привести примечание для приводимых обозначений.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В реквизите 2 «Назначение товара (продукции)» приводится описание товара (продукции), выполняемые им функции.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В реквизите 3 «Реквизиты изготовителя товара (продукции)» указывается наименование и юридический адрес организации (организаций), производящей данную продукцию, юридический адрес головного офиса, номер телефона, номер факса, а также (при наличии) адрес электронной почты. Изготовители государств – членов Таможенного союза указывают также сведения о регистрации организации (наименование регистрирующего органа, дата регистрации, регистрационный номер, идентификационный номер налогоплательщика), прочие необходимые сведения, а также указываются реквизиты заводов изготовителей.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 реквизите 4 «Используемые криптографические алгоритмы» указывается: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наименование криптографического протокола;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наименование и назначение криптографического алгоритма, максимальная длина криптографического ключа;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версия программного продукта;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максимальная дальность беспроводного действия без усиления и ретрансляции в соответствии с техническими условиями изготовителя (в случае использования криптографического алгоритма в беспроводном радиоэлектронном оборудовании);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криптографическая функция, заблокированная изготовителем (при наличии). Наименования протоколов и криптографических алгоритмов указываются отдельно для выполнения каждой конкретной функции.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Описание криптографических алгоритмов приводятся в таблице с указанием номера соответствующего пункта Приложения № 1 к Положению о порядке ввоза и вывоза шифровальных средств: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7"/>
        <w:gridCol w:w="4592"/>
        <w:gridCol w:w="6501"/>
      </w:tblGrid>
      <w:tr>
        <w:trPr>
          <w:trHeight w:val="30" w:hRule="atLeast"/>
        </w:trPr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Криптографический алгоритм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Номер пункта приложения 1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Положению о порядке ввоза и вывоза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шифровальных средств</w:t>
            </w:r>
          </w:p>
        </w:tc>
      </w:tr>
      <w:tr>
        <w:trPr>
          <w:trHeight w:val="30" w:hRule="atLeast"/>
        </w:trPr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б)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реквизите 5 «Наличие у товара (продукции) функциональных возможностей, не описанных в предоставляемой пользователю документации», указывается (при наличии) недекларированные возможности, при использовании которых может произойти: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нарушение конфиденциальности, доступности или целостности обрабатываемой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нарушение процессов аутентификации;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вмешательство в механизм использования электронной цифровой подписи.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этой графе также указывается наличие или отсутствие средств для реализации оперативно – розыскных мероприятий («полицейский» режим).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 реквизите 6 «Срок действия нотификации» заявителем устанавливается срок действия нотификации в формате дд.мм.гггг.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В реквизите 7 «Реквизиты заявителя» указывается наименование организации – заявителя, должность, Ф.И.О. лица, уполномоченного на заполнение нотификации, юридический адрес головного офиса, номер телефона, номер факса, адрес электронной почты (при наличии).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Заявители из государств – членов Таможенного союза также указывают сведения о регистрации организации – заявителя (наименование регистрирующего органа, дата регистрации, регистрационный номер, идентификационный номер налогоплательщика).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Реквизит 8 «Реквизиты документа производителя (изготовителя), предоставившего уполномоченному лицу полномочия по оформлению нотификации» заполняется в случае, если нотификацию заполняет и подает уполномоченное лицо. В нем указываются реквизиты документа изготовителя о предоставлении полномочий по заполнению и подаче на регистрацию нотификации (доверенность, контракт, договор и т.п.; номер и дата подписания документа) заявителю.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В реквизите 9 «Дата принятия нотификации» заявителем указывается дата заполнения нотификации в формате дд.мм.гггг.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Вся изложенная информация заверяется подписью заявителя, которая подтверждает достоверность и полноту представленной информации и печатью организации (при наличии). Подпись заявителя расшифровывается.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большого количества информации текст излагается на обороте бланка и каждого последующего листа, при этом каждый последующий лист нотификации заверяется подписью и печатью (при наличии) заявителя.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Программное обеспечение для заполнения формы нотификации и формирования электронной копии нотификации (электронные образцы документов) размещается на официальных сайтах согласующих органов государств – членов Таможенного союза в сети «Интернет» и (или) на официальном сайте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Программное обеспечение, указанное в пункте 18 настоящего Положения, позволяет заявителю: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заполнить форму нотификации в соответствии с настоящим Положением;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сформировать печатную форму нотификации и распечатать ее;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сформировать электронную копию нотификации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Положению;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сохранить сформированную печатную форму и электронную копию нотификации в файле.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Для регистрации нотификации заявитель представляет в согласующий орган государства – члена Таможенного союза вместе с сопроводительным письмом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форму нотификации в двух экземплярах, заполненную и оформленную в соответствии с настоящим Положением;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электронную копию нотификации на носителе (компакт – диск, флэш – память) в формате указанном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Положению;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легализованный документ (апостиль, консульская легализация), предоставляющий заявителю право действовать от лица изготовителя. В случае составления указанного документа на иностранном языке к оригиналу или нотариально заверенной копии данного документа прилагается заверенный в порядке, установленном законодательством государства – члена Таможенного союза перевод на языке государства, согласующий орган которого регистрирует нотификацию.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оформления нотификации организацией – изготовителем третьей страны нотификация должна быть легализована.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Срок регистрации нотификации и опубликования информации о ней в едином реестре нотификаций, зарегистрированных в согласующих органах государств – членов Таможенного союза, на официальном сайте Комиссии не должен превышать десяти рабочих дней со дня поступления нотификации на регистрацию.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Согласующий орган государства – члена Таможенного союза осуществляет рассмотрение и регистрацию нотификации.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Нотификация действует со дня ее регистрации согласующим органом государства – члена Таможенного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Согласующий орган государства - члена Таможенного союза регулярно, но не позднее семи рабочих дней с момента подачи заявителем документов, предоставляет в Секретариат Комиссии Таможенного союза файл данных о зарегистрированных нотификациях по структуре и содержанию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№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Положению. Файл должен содержать данные о зарегистрированных нотификациях с момента последнего предоставления данных Секретариату Комиссии Таможенного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Согласующие органы государств – членов Таможенного союза несут ответственность за полноту и достоверность сведений о зарегистрированных нотификациях.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Секретариат Комиссии Таможенного союза не позднее трех рабочих дней с момента получения сведений о зарегистрированных согласующим органом нотификациях размещает эти сведения на официальном сайте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Секретариат Комиссии Таможенного союза несет ответственность за полноту и достоверность размещенных на официальном сайте сведений о зарегистрированных нотификациях.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Комиссия Таможенного союза устанавливает порядок предоставления согласующими органами государств – членов Таможенного союза сведений о зарегистрированных, аннулированных нотификациях.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Секретариат Комиссии Таможенного союза актуализирует единую базу нотификаций и осуществляет публикацию нотификаций на официальном сайте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Актуализация данных единой базы нотификаций осуществляется на основании предоставленных сведений от согласующих органов государств – членов Таможенного союза и осуществляется не позднее трех рабочих дней со дня предоставления необходимых сведений согласующими органами.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официальном сайте Комиссии предоставляется возможность просмотра и поиска сведений о нотификациях.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Форма публикации информации в едином реестре нотификаций на официальном сайте Комиссии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№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Положению.</w:t>
      </w:r>
    </w:p>
    <w:bookmarkEnd w:id="5"/>
    <w:bookmarkStart w:name="z6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1</w:t>
      </w:r>
    </w:p>
    <w:bookmarkEnd w:id="6"/>
    <w:bookmarkStart w:name="z6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Структура файла нотификации, предоставляемого</w:t>
      </w:r>
      <w:r>
        <w:br/>
      </w:r>
      <w:r>
        <w:rPr>
          <w:rFonts w:ascii="Times New Roman"/>
          <w:b/>
          <w:i w:val="false"/>
          <w:color w:val="000000"/>
        </w:rPr>
        <w:t>
согласующему органу</w:t>
      </w:r>
    </w:p>
    <w:bookmarkEnd w:id="7"/>
    <w:bookmarkStart w:name="z6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Файл должен предоставляться в формате *.xls. Описание структуры данных файла нотификации, предоставляемого согласующему органу государства – члена Таможенного союза, приведено в таблице 1.</w:t>
      </w:r>
    </w:p>
    <w:bookmarkEnd w:id="8"/>
    <w:bookmarkStart w:name="z6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1</w:t>
      </w:r>
    </w:p>
    <w:bookmarkEnd w:id="9"/>
    <w:bookmarkStart w:name="z6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Описание структуры данных файла нотификации,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предоставляемого согласующему органу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1"/>
        <w:gridCol w:w="2837"/>
        <w:gridCol w:w="2236"/>
        <w:gridCol w:w="4570"/>
        <w:gridCol w:w="2676"/>
      </w:tblGrid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пп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Тип поля</w:t>
            </w:r>
          </w:p>
        </w:tc>
        <w:tc>
          <w:tcPr>
            <w:tcW w:w="4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Смысловое содержание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Обязательность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Символьный</w:t>
            </w:r>
          </w:p>
        </w:tc>
        <w:tc>
          <w:tcPr>
            <w:tcW w:w="4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Регистрационный номер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товара (продукции)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Символьный</w:t>
            </w:r>
          </w:p>
        </w:tc>
        <w:tc>
          <w:tcPr>
            <w:tcW w:w="4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товара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(продукции)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товара (продукции)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Символьный</w:t>
            </w:r>
          </w:p>
        </w:tc>
        <w:tc>
          <w:tcPr>
            <w:tcW w:w="4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Изготовитель товара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(продукции)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нотификации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 формате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дд.мм.гггг</w:t>
            </w:r>
          </w:p>
        </w:tc>
        <w:tc>
          <w:tcPr>
            <w:tcW w:w="4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регистрации нотификации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действия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 формате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дд.мм.гггг</w:t>
            </w:r>
          </w:p>
        </w:tc>
        <w:tc>
          <w:tcPr>
            <w:tcW w:w="4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действия нотификации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Статус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Логический</w:t>
            </w:r>
          </w:p>
        </w:tc>
        <w:tc>
          <w:tcPr>
            <w:tcW w:w="4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Статус нотификации имеет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 Действует/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Аннулирована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Идентификатор*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Символьный</w:t>
            </w:r>
          </w:p>
        </w:tc>
        <w:tc>
          <w:tcPr>
            <w:tcW w:w="4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 товара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(продукции)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11-ти символьный код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* Поле «Идентификатор» заполняется на основании данных, внесенных в графу 4 “Используемые криптографические алгоритмы” формы нотификации, указанной в Приложении № 2 к Положению о порядке ввоза и вывоза шифровальных средств. Значение формируется из 11-ти символов, каждый символ проверяется в соответствии с указанным номером пункта приложения 1 к Положению о порядке ввоза и вывоза шифровальных средств. Если значение порядкового номера символа идентификатора равно значению номера пункта Приложения № 1 к Положению о порядке ввоза и вывоза шифровальных средств, то символу присваивается значение единица, иначе – ноль.</w:t>
      </w:r>
    </w:p>
    <w:bookmarkStart w:name="z6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2</w:t>
      </w:r>
    </w:p>
    <w:bookmarkEnd w:id="11"/>
    <w:bookmarkStart w:name="z7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Структура файла данных о нотификации, предоставляемого</w:t>
      </w:r>
      <w:r>
        <w:br/>
      </w:r>
      <w:r>
        <w:rPr>
          <w:rFonts w:ascii="Times New Roman"/>
          <w:b/>
          <w:i w:val="false"/>
          <w:color w:val="000000"/>
        </w:rPr>
        <w:t>
в Секретариат Комиссии Таможенного союза</w:t>
      </w:r>
    </w:p>
    <w:bookmarkEnd w:id="12"/>
    <w:bookmarkStart w:name="z7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Файл должен предоставляться в формате *.xls. Описание структуры данных файла нотификации, предоставляемого согласующему органу государства – члена Таможенного союза, приведено в таблице 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Файл данных о зарегистрированных и аннулированных нотификациях должен иметь следующее наименование: nXX_DD_MM_YYYY.XLS, где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n – признак нотификации;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XX – признак государства – члена таможенного союза: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BY – Республика Беларусь,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KZ – Республика Казахстан,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RU – Российская Федерация;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DD_MM_YYYY – цифровое обозначение календарного дня отправки данных; где DD – число, MM – месяц, YYYY –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Например, файл данных о зарегистрированных нотификациях за 15 марта 2010 года, направляемый согласующим органом Российской Федерации, должен иметь следующее наименование: nRU_15_03_2010.xls.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Файл должен содержать данные о зарегистрированных и аннулированных нотификациях с момента последнего предоставления данных Секретариату Комиссии Таможенного союза.</w:t>
      </w:r>
    </w:p>
    <w:bookmarkEnd w:id="13"/>
    <w:bookmarkStart w:name="z7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2</w:t>
      </w:r>
    </w:p>
    <w:bookmarkEnd w:id="14"/>
    <w:bookmarkStart w:name="z7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Описание структуры информации о нотификации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8"/>
        <w:gridCol w:w="2518"/>
        <w:gridCol w:w="3191"/>
        <w:gridCol w:w="4131"/>
        <w:gridCol w:w="2532"/>
      </w:tblGrid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 п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Тип поля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Смысловое содержание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Обязательность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Символьный,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формате: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XXNNNNNNNNNN,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где XX – признак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NNNNNNNNNN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порядковый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Регистрационный номер.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поля должно быть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уникальным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(продукции)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Символьный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товара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(продукции)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(продукции)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Символьный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Изготовитель товара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(продукции)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случае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регистрации)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нотификации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 формате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дд.мм.гггг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нотификации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случае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регистрации)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действия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 формате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дд.мм.гггг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действия нотификации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случае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регистрации)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Символьный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 товара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(продукции)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11-ти символьный код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случае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регистрации)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Статус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Логический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Статус нотификации имеет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Действует/Аннулирована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аннулирования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 формате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дд.мм.гггг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аннулирования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нотификации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случае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аннулирования)</w:t>
            </w:r>
          </w:p>
        </w:tc>
      </w:tr>
    </w:tbl>
    <w:bookmarkStart w:name="z7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3</w:t>
      </w:r>
    </w:p>
    <w:bookmarkEnd w:id="16"/>
    <w:bookmarkStart w:name="z8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Форма публикации информации единого реестра нотификаций на официальном сайте Комиссии Таможенного союза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0"/>
        <w:gridCol w:w="1902"/>
        <w:gridCol w:w="1902"/>
        <w:gridCol w:w="1760"/>
        <w:gridCol w:w="1329"/>
        <w:gridCol w:w="2060"/>
        <w:gridCol w:w="1114"/>
        <w:gridCol w:w="2153"/>
      </w:tblGrid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(продукции)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(продукции)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нотификации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Статус*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аннулирования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* Столбец «Статус» имеет два значения: «Действует»/«Аннулирована». В случае внесения в столбец «Статус» значения «Аннулирована», в столбец «Дата аннулирования» вносится дата размещения этой информации на официальном сайте Таможенного союза. При этом строка выделяется цветом (оттенком серого).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