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f5b" w14:textId="6ff5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заседания Высшего Евразийского экономического совета на уровне глав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867.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повестки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Высшего Евразийского экономического совета на уровне глав государств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на уровне глав 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2011 г.                                          г. Москва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Евразийской экономической комиссии (</w:t>
      </w:r>
      <w:r>
        <w:rPr>
          <w:rFonts w:ascii="Times New Roman"/>
          <w:b w:val="false"/>
          <w:i/>
          <w:color w:val="000000"/>
          <w:sz w:val="28"/>
        </w:rPr>
        <w:t>Доклад специального представителя Президента Российской Федерации Христенко В. Б.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назначении Председателя Коллегии Евразийской экономической комиссии, утверждении персонального состава и распределении обязанностей между Членами Коллегии Евразийской экономической комиссии;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утверждении Положения о бюджете Евразийской экономической комиссии;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бюджете Евразийской экономической комиссии на 2012 год;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численности департаментов Евразийской экономической комиссии;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оплате труда Членов Коллегии и сотрудников Департаментов Евразийской экономической комиссии;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утверждении Перечня соответствия должностей сотрудников департаментов Евразийской экономической комиссии должностям федеральных государственных гражданских служащих Аппарата Правительства Российской Федерации;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реорганизационных мероприятиях Комиссии Таможенного союза;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информация о выполнении планов формирования Таможенного союза и Единого экономического пространства.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вступлении в силу международных договоров, формирующих Единое экономическое пространство Республики Беларусь, Республики Казахстан и Российской Федерации (ЕЭП) и выполнении Плана действий по формированию ЕЭП (</w:t>
      </w:r>
      <w:r>
        <w:rPr>
          <w:rFonts w:ascii="Times New Roman"/>
          <w:b w:val="false"/>
          <w:i/>
          <w:color w:val="000000"/>
          <w:sz w:val="28"/>
        </w:rPr>
        <w:t>докладчик - Генеральный Секретарь Евразийского экономического сообщества Мансуров Т.А.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формировании и организации деятельности Суда Евразийского экономического сообщества {</w:t>
      </w:r>
      <w:r>
        <w:rPr>
          <w:rFonts w:ascii="Times New Roman"/>
          <w:b w:val="false"/>
          <w:i/>
          <w:color w:val="000000"/>
          <w:sz w:val="28"/>
        </w:rPr>
        <w:t>докладчик - представитель Республики Беларусь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вступлении в силу Договора о функционировании Таможенного союза в рамках многосторонней торговой системы от 19 мая 2011 г. (</w:t>
      </w:r>
      <w:r>
        <w:rPr>
          <w:rFonts w:ascii="Times New Roman"/>
          <w:b w:val="false"/>
          <w:i/>
          <w:color w:val="000000"/>
          <w:sz w:val="28"/>
        </w:rPr>
        <w:t>докладчик - заместитель Министра экономического развития Российской Федерации Слепнев А.А., предполагается без обсуждения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принятии международных договоров Таможенного союза (</w:t>
      </w:r>
      <w:r>
        <w:rPr>
          <w:rFonts w:ascii="Times New Roman"/>
          <w:b w:val="false"/>
          <w:i/>
          <w:color w:val="000000"/>
          <w:sz w:val="28"/>
        </w:rPr>
        <w:t>докладчик - заместитель Министра экономического развития Российской Федерации Слепнев А.А., предполагается без обсуждения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Договора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согласованных мерах торгово-экономической политики в случае оказания третьими странами экономического давления на одно из государств-членов Таможенного союза (докладчик - представитель Республики Беларусь, предполагается без обсуждения)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Разное (</w:t>
      </w:r>
      <w:r>
        <w:rPr>
          <w:rFonts w:ascii="Times New Roman"/>
          <w:b w:val="false"/>
          <w:i/>
          <w:color w:val="000000"/>
          <w:sz w:val="28"/>
        </w:rPr>
        <w:t>докладчик - заместитель Министра экономического развития Российской Федерации Слепнев А.А.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торговых отношениях со странами А.Т.Р.;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внесении изменений в смету расходов Комиссии Таможенного союза на 2011 год (</w:t>
      </w:r>
      <w:r>
        <w:rPr>
          <w:rFonts w:ascii="Times New Roman"/>
          <w:b w:val="false"/>
          <w:i/>
          <w:color w:val="000000"/>
          <w:sz w:val="28"/>
        </w:rPr>
        <w:t>без обсуждения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годовом отчете об исполнении сметы расходов Комиссии Таможенного союза за 2010 год (</w:t>
      </w:r>
      <w:r>
        <w:rPr>
          <w:rFonts w:ascii="Times New Roman"/>
          <w:b w:val="false"/>
          <w:i/>
          <w:color w:val="000000"/>
          <w:sz w:val="28"/>
        </w:rPr>
        <w:t>без обсуждения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внесении изменений в отдельные Решения Межгоссовета ЕврАзЭС (Высшего органа Таможенного союза) на уровне глав государств в связи с вводом в действие с 1 января 2012 года новой редакции единой Товарной номенклатуры внешнеэкономической деятельности Таможенного союза и Единого таможенного тарифа Таможенного союза (</w:t>
      </w:r>
      <w:r>
        <w:rPr>
          <w:rFonts w:ascii="Times New Roman"/>
          <w:b w:val="false"/>
          <w:i/>
          <w:color w:val="000000"/>
          <w:sz w:val="28"/>
        </w:rPr>
        <w:t>без обсуждения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