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4ae0" w14:textId="89d4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технического регламента Таможенного союза "О безопасности продукции легкой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– Комиссия)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1.Принять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 легкой промышленности" (ТР ТС 017/2011)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22.12.2020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3.Установить: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3.1.Технический регламент Таможенного союза "О безопасности продукции легкой промышленности" (далее – Технический регламент) вступает в силу с 1 июля 2012 года;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выданные или принятые в отношении продукции, являющейся объектом технического регулирования Технического регламента (далее –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– члена Таможенного союза, не допускается;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 или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от 20 сентября 2010 года № 386.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допускается;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а также продукции, указанной в подпункте 3.3-1 настоящего Решения, допускается в течение срока службы продукции, установленного в соответствии с законодательством государства – члена Таможенного союза.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Коллегии Евразийской экономической комиссии от 22.06.2012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 и распространяется на правоотношения, возникшие с 01.07.2012).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их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Сторонам: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подпунктов </w:t>
      </w:r>
      <w:r>
        <w:rPr>
          <w:rFonts w:ascii="Times New Roman"/>
          <w:b w:val="false"/>
          <w:i w:val="false"/>
          <w:color w:val="000000"/>
          <w:sz w:val="28"/>
        </w:rPr>
        <w:t>3.2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3.4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 даты его официального опубликования.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г. № 876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623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 ТС 017/2011</w:t>
      </w:r>
      <w:r>
        <w:br/>
      </w:r>
      <w:r>
        <w:rPr>
          <w:rFonts w:ascii="Times New Roman"/>
          <w:b/>
          <w:i w:val="false"/>
          <w:color w:val="000000"/>
        </w:rPr>
        <w:t>О безопасности продукции легкой промышленности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Правила обращения на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Общие требования безопасности продукции легкой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текстильных материалов, изделий из них, одежды, текстильно-галантерейных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обуви, кожи и кожгалантерейных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одежды и изделий из кожи, меха, шкурок меховых выделанных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покрытий и изделий ковровых машинного способа производства, войлока, фетра, нетканых материалов и готовых изделий из этих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Требования к маркировке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Обеспечение соответствия требованиям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Подтверждение соответствия продукции требованиям настоящего Технического регламента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Маркировка единым знаком обращения продукции на рынке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. Защитительная оговорка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. Перечень продукции, в отношении которой устанавливаются требования настоящего Технического регламента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. Требования биологической и химической безопасности к текстильным материалам, изделий из них, одежды, текстильно-галантерейным изделиям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. Требования химической безопасности текстильных, полимерных и других материалов, кожи и изделий легкой промышленности из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. Требования химической безопасности текстильных материалов и изделий из них, обработанных текстильно-вспомогательными веществами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. Требования механической и биологической безопасности обуви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. Требования механической и биологической безопасности кожгалантерейных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. Требования химической безопасности кожгалантерейных изделий и материалов для их изготовления в зависимости от состава материала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. Требования химической и биологической безопасности кожи, меха и изделий из них</w:t>
      </w:r>
    </w:p>
    <w:bookmarkStart w:name="z6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продукции легкой промышленности"</w:t>
      </w:r>
      <w:r>
        <w:br/>
      </w:r>
      <w:r>
        <w:rPr>
          <w:rFonts w:ascii="Times New Roman"/>
          <w:b/>
          <w:i w:val="false"/>
          <w:color w:val="000000"/>
        </w:rPr>
        <w:t>Предисловие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Таможенного союза "О безопасности продукции легкой промышленности" (далее –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 </w:t>
      </w:r>
    </w:p>
    <w:bookmarkEnd w:id="22"/>
    <w:bookmarkStart w:name="z7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Область применения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продукции легкой промышленности (далее – продукция), на которую распространяется действие настоящего Технического регламента, относятся: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материалы текстильные;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одежда и изделия швейные и трикотажные;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покрытия и изделия ковровые машинного способа производства;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изделия кожгалантерейные, текстильно-галантерейные;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войлок, фетр и нетканые материалы;</w:t>
      </w:r>
    </w:p>
    <w:bookmarkEnd w:id="30"/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обувь;</w:t>
      </w:r>
    </w:p>
    <w:bookmarkEnd w:id="31"/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меха и меховые изделия;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кожа и кожаные изделия;</w:t>
      </w:r>
    </w:p>
    <w:bookmarkEnd w:id="33"/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кожа искусственная.</w:t>
      </w:r>
    </w:p>
    <w:bookmarkEnd w:id="34"/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продукции, в отношении которой устанавливаются требования настоящего Технического регламента,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35"/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Технический регламент не распространяется на следующие виды продукции:</w:t>
      </w:r>
    </w:p>
    <w:bookmarkEnd w:id="36"/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бывшую в употреблении;</w:t>
      </w:r>
    </w:p>
    <w:bookmarkEnd w:id="37"/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изготовленную по индивидуальным заказам населения;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изделия медицинского назначения;</w:t>
      </w:r>
    </w:p>
    <w:bookmarkEnd w:id="39"/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специальную, ведомственную, являющуюся средством индивидуальной защиты и материалы для ее изготовления;</w:t>
      </w:r>
    </w:p>
    <w:bookmarkEnd w:id="40"/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предназначенную для детей и подростков;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текстильные материалы упаковочные, мешки тканые;</w:t>
      </w:r>
    </w:p>
    <w:bookmarkEnd w:id="42"/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материалы и изделия из них технического назначения;</w:t>
      </w:r>
    </w:p>
    <w:bookmarkEnd w:id="43"/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сувенирную продукцию и изделия художественных промыслов;</w:t>
      </w:r>
    </w:p>
    <w:bookmarkEnd w:id="44"/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спортивные изделия, предназначенные для экипировки спортивных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команд;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продукцию постижерную (парики, накладные усы, бороды и т.п.).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bookmarkEnd w:id="48"/>
    <w:bookmarkStart w:name="z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Определения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Техническом регламенте применяются следующие термины и их определения: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биологическая безопасность –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химические вещества –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bookmarkEnd w:id="52"/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продукции в обращение – размещение на рынке государств -членов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 заявитель – физическое или юридическое лицо, которое обращается за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–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bookmarkEnd w:id="55"/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–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 – резидент государства - члена Таможенного союза, который заключил с нерезидентом государства –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bookmarkEnd w:id="57"/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токсичности – интегральный показатель общей острой токсичности, определяемый "in vitro" (в пробирке) на культуре клеток;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безопасность –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продукции на рынке –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 – изделие (или совокупность изделий), надеваемое(ых) человеком, несущее(их) утилитарные и эстетические функции;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пользователь (потребитель) продукции –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изделия – изделия, обеспечивающие необходимые условия для организации и проведения соревнований и тренировок по различным видам спорта;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– правительства государств - членов Таможенного союза;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образец продукции –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изготовителем лицо – юридическое или физическое лицо, зарегистрированное в установленном порядке государством –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безопасность –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bookmarkEnd w:id="68"/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Правила обращения на рынке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государств-членов Таможенного союза и не допускается к выпуску в обращение на рынке.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bookmarkEnd w:id="72"/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Общие требования безопасности продукции легкой промышленности</w:t>
      </w:r>
    </w:p>
    <w:bookmarkEnd w:id="73"/>
    <w:bookmarkStart w:name="z12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Безопасность продукции легкой промышленности оценивается по следующим показателям:</w:t>
      </w:r>
    </w:p>
    <w:bookmarkEnd w:id="74"/>
    <w:bookmarkStart w:name="z1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механическим (разрывная нагрузка, прочность крепления, гибкость, ударная прочность);</w:t>
      </w:r>
    </w:p>
    <w:bookmarkEnd w:id="75"/>
    <w:bookmarkStart w:name="z1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bookmarkEnd w:id="76"/>
    <w:bookmarkStart w:name="z12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bookmarkEnd w:id="77"/>
    <w:bookmarkStart w:name="z1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– от 80 до 120 процентов включительно или должно отсутствовать местное кожно-раздражающее действие.</w:t>
      </w:r>
    </w:p>
    <w:bookmarkEnd w:id="78"/>
    <w:bookmarkStart w:name="z1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bookmarkEnd w:id="79"/>
    <w:bookmarkStart w:name="z13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Требования безопасности текстильных материалов, изделий из них, одежды, текстильно-галантерейных изделий</w:t>
      </w:r>
    </w:p>
    <w:bookmarkEnd w:id="80"/>
    <w:bookmarkStart w:name="z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bookmarkEnd w:id="81"/>
    <w:bookmarkStart w:name="z1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bookmarkEnd w:id="82"/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bookmarkEnd w:id="83"/>
    <w:bookmarkStart w:name="z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bookmarkEnd w:id="84"/>
    <w:bookmarkStart w:name="z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86"/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контролируемых веществ определяют в зависимости от химического состава материала и вида изделия: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текстильных материалах, изделиях из них, одежде первого и второго слоев – в водной среде;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текстильных материалах, изделиях из них, одежде третьего слоя, текстильно-галантерейных изделиях – в воздушной или водной среде.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окраски текстильных материалов к стирке и поту для одежды и изделий первого слоя должна быть не менее 4 баллов, к сухому трению – не менее 3 баллов.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окраски текстильных материалов для подкладки к стирке, поту, сухому трению должна быть не менее 4 баллов.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снижение окраски на 1 балл для джинсовых тканей темного тона, окрашенных темными натуральными красителями.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устойчивости окраски оценивается только закрашивание белого (смежного) материала.</w:t>
      </w:r>
    </w:p>
    <w:bookmarkEnd w:id="97"/>
    <w:bookmarkStart w:name="z15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Требования безопасности обуви, кожи, кожи искусственной и кожгалантерейных изделий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Обувь характеризуется показателями механической, биологической и химической безопасности.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безопасность определяется следующими характеристиками:</w:t>
      </w:r>
    </w:p>
    <w:bookmarkEnd w:id="101"/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прочность крепления подошвы и деталей низа обуви;</w:t>
      </w:r>
    </w:p>
    <w:bookmarkEnd w:id="102"/>
    <w:bookmarkStart w:name="z1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прочность крепления каблука;</w:t>
      </w:r>
    </w:p>
    <w:bookmarkEnd w:id="103"/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стойкость подошвы к многократному изгибу;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ударная прочность подошвы.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Биологическая безопасность обуви характеризуется показателями: гибкость, водонепроницаемость.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Химическая безопасность обуви должна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миграции вредных веществ из обуви домашней, летней и пляжной, а так же из материалов, контактирующих с кожей человека (внутренняя поверхность обуви), проводится в водной среде, из остальных видов обуви и материалов – в воздушной среде.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зимней обуви подошва из полиуретана должна иметь рифление на ходовой поверхности для предотвращения скольжения.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валяной обуви массовая доля свободной серной кислоты (по водной вытяжке) должна быть не более 0,7 процентов.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Безопасность кожгалантерейных изделий характеризуется:</w:t>
      </w:r>
    </w:p>
    <w:bookmarkEnd w:id="111"/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механическими показателями – прочность крепления ручек, плечевых ремней и несущих швов корпуса изделий;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химическими показателями – предельное выделение вредных химических веществ в модельную воздушную среду;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биологическими показателями – устойчивость окраски изделий к сухому и мокрому трению.</w:t>
      </w:r>
    </w:p>
    <w:bookmarkEnd w:id="114"/>
    <w:bookmarkStart w:name="z1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механической и биологической безопасности кожгалантерейных изделий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к настоящему Техническому регламенту.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выделения вредных веществ из материалов кожгалантерейных изделий проводится в воздушной среде.</w:t>
      </w:r>
    </w:p>
    <w:bookmarkEnd w:id="117"/>
    <w:bookmarkStart w:name="z1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Кожи должны соответствовать требованиям химической и биологической безопасности,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18"/>
    <w:bookmarkStart w:name="z1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Кожи искусственные должны соответствовать требованиям химической безопасности,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биологической безопасности,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Требования безопасности одежды и изделий из кожи, меха, шкурок меховых выделанных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bookmarkEnd w:id="122"/>
    <w:bookmarkStart w:name="z17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Требования безопасности покрытий и изделий ковровых машинного способа производства, войлока, фетра, нетканых материалов и готовых изделий из этих материалов </w:t>
      </w:r>
    </w:p>
    <w:bookmarkEnd w:id="123"/>
    <w:bookmarkStart w:name="z1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bookmarkEnd w:id="124"/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изделия после обработки антисептиком не должны иметь запаха плесени;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уровень напряженности электростатического поля на поверхности изделия и содержание свободного формальдегида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устойчивость окраски должна быть не менее 3 баллов;</w:t>
      </w:r>
    </w:p>
    <w:bookmarkEnd w:id="127"/>
    <w:bookmarkStart w:name="z1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массовая доля свободной серной кислоты по водной вытяжке для войлочных изделий должна быть не более 0,7 процентов;</w:t>
      </w:r>
    </w:p>
    <w:bookmarkEnd w:id="128"/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требования химической безопасности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29"/>
    <w:bookmarkStart w:name="z47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контроль миграции вредных веществ проводится в воздушной или водной среде.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Требования к маркировке продукции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должна содержать следующую обязательную информацию: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продукции;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страны-изготовителя;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изготовителя, или продавца или уполномоченного изготовителем лица;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юридический адрес изготовителя, или продавца или уполномоченного изготовителем лица;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размер изделия;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 сырья;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товарный знак (при наличии);</w:t>
      </w:r>
    </w:p>
    <w:bookmarkEnd w:id="140"/>
    <w:bookmarkStart w:name="z19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единый знак обращения продукции на рынке государств - членов</w:t>
      </w:r>
    </w:p>
    <w:bookmarkEnd w:id="141"/>
    <w:bookmarkStart w:name="z1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союза;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гарантийные обязательства изготовителя (при необходимости);</w:t>
      </w:r>
    </w:p>
    <w:bookmarkEnd w:id="143"/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дату изготовления;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номер партии продукции (при необходимости).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вида и назначения продукции легкой промышленности маркировка должна содержать следующую информацию: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одежды и изделий из текстильных материалов дополнительная информация должна содержать: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+ 5 процентов;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модель;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символы по уходу за изделием;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инструкцию по особенностям ухода за изделием в процессе эксплуатации (при необходимости).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и массовую долю (процентное содержание) исходного сырья (ворсовой поверхности для ковровых покрытий и изделий из них). Процентное содержание исходного сырья указывается в виде нормативного значения с допуском в пределах +/- 5 процентов (кроме нетканых материалов);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массу куска при нормированной влажности (для трикотажных полотен);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устойчивость окраски (для трикотажных и текстильных полотен);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отделки (при наличии);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символы по уходу за изделием.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обуви дополнительная информация должна содержать: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модель и (или) артикул изделия;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материала, использованного для изготовления верха, подкладки и низа обуви;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инструкцию по уходу за обувью (при необходимости).</w:t>
      </w:r>
    </w:p>
    <w:bookmarkEnd w:id="161"/>
    <w:bookmarkStart w:name="z2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одежды и изделий из меха дополнительная информация должна содержать:</w:t>
      </w:r>
    </w:p>
    <w:bookmarkEnd w:id="162"/>
    <w:bookmarkStart w:name="z2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меха и вид его обработки (крашеный или некрашеный);</w:t>
      </w:r>
    </w:p>
    <w:bookmarkEnd w:id="163"/>
    <w:bookmarkStart w:name="z2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символы по уходу за изделием;</w:t>
      </w:r>
    </w:p>
    <w:bookmarkEnd w:id="164"/>
    <w:bookmarkStart w:name="z2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инструкцию по уходу за изделием в процессе эксплуатации (при необходимости).</w:t>
      </w:r>
    </w:p>
    <w:bookmarkEnd w:id="165"/>
    <w:bookmarkStart w:name="z2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кожгалантерейных изделий дополнительная информация должна содержать:</w:t>
      </w:r>
    </w:p>
    <w:bookmarkEnd w:id="166"/>
    <w:bookmarkStart w:name="z2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материала верха;</w:t>
      </w:r>
    </w:p>
    <w:bookmarkEnd w:id="167"/>
    <w:bookmarkStart w:name="z2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модель;</w:t>
      </w:r>
    </w:p>
    <w:bookmarkEnd w:id="168"/>
    <w:bookmarkStart w:name="z2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указания по эксплуатации (при необходимости).</w:t>
      </w:r>
    </w:p>
    <w:bookmarkEnd w:id="169"/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кож дополнительная информация должна содержать:</w:t>
      </w:r>
    </w:p>
    <w:bookmarkEnd w:id="170"/>
    <w:bookmarkStart w:name="z2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площадь или массу кожи;</w:t>
      </w:r>
    </w:p>
    <w:bookmarkEnd w:id="171"/>
    <w:bookmarkStart w:name="z2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толщину (при необходимости);</w:t>
      </w:r>
    </w:p>
    <w:bookmarkEnd w:id="172"/>
    <w:bookmarkStart w:name="z2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сорт.</w:t>
      </w:r>
    </w:p>
    <w:bookmarkEnd w:id="173"/>
    <w:bookmarkStart w:name="z2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шкурок меховых дополнительная информация должна содержать:</w:t>
      </w:r>
    </w:p>
    <w:bookmarkEnd w:id="174"/>
    <w:bookmarkStart w:name="z2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меха;</w:t>
      </w:r>
    </w:p>
    <w:bookmarkEnd w:id="175"/>
    <w:bookmarkStart w:name="z23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вид обработки;</w:t>
      </w:r>
    </w:p>
    <w:bookmarkEnd w:id="176"/>
    <w:bookmarkStart w:name="z23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сорт, марку;</w:t>
      </w:r>
    </w:p>
    <w:bookmarkEnd w:id="177"/>
    <w:bookmarkStart w:name="z2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площадь или размер. </w:t>
      </w:r>
    </w:p>
    <w:bookmarkEnd w:id="178"/>
    <w:bookmarkStart w:name="z2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bookmarkEnd w:id="179"/>
    <w:bookmarkStart w:name="z2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bookmarkEnd w:id="180"/>
    <w:bookmarkStart w:name="z2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допускаются указания "экологически чистая", "ортопедическая" и другие аналогичные указания без соответствующих подтверждений.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Обеспечение соответствия требованиям безопасности</w:t>
      </w:r>
    </w:p>
    <w:bookmarkEnd w:id="182"/>
    <w:bookmarkStart w:name="z2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bookmarkEnd w:id="183"/>
    <w:bookmarkStart w:name="z2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bookmarkEnd w:id="184"/>
    <w:bookmarkStart w:name="z2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bookmarkEnd w:id="185"/>
    <w:bookmarkStart w:name="z24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Подтверждение соответствия продукции требованиям настоящего Технического регламента</w:t>
      </w:r>
    </w:p>
    <w:bookmarkEnd w:id="186"/>
    <w:bookmarkStart w:name="z24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 выпуском в обращение на рынок продукция легкой 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bookmarkEnd w:id="187"/>
    <w:bookmarkStart w:name="z24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bookmarkEnd w:id="188"/>
    <w:bookmarkStart w:name="z24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соответствия продукцию необходимо идентифицировать.</w:t>
      </w:r>
    </w:p>
    <w:bookmarkEnd w:id="189"/>
    <w:bookmarkStart w:name="z24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Идентификацию продукции легкой промышленности проводит:</w:t>
      </w:r>
    </w:p>
    <w:bookmarkEnd w:id="190"/>
    <w:bookmarkStart w:name="z24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bookmarkEnd w:id="191"/>
    <w:bookmarkStart w:name="z2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bookmarkEnd w:id="192"/>
    <w:bookmarkStart w:name="z2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идентификации продукции легкой промышленности используются органолептический и (или) инструментальный методы:</w:t>
      </w:r>
    </w:p>
    <w:bookmarkEnd w:id="193"/>
    <w:bookmarkStart w:name="z2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bookmarkEnd w:id="194"/>
    <w:bookmarkStart w:name="z25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органолептический метод идентификации не дает достоверной информации о продукции, применяется инструментальный метод.</w:t>
      </w:r>
    </w:p>
    <w:bookmarkEnd w:id="195"/>
    <w:bookmarkStart w:name="z25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bookmarkEnd w:id="196"/>
    <w:bookmarkStart w:name="z25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таблице № 1 настоящего Технического регламента.</w:t>
      </w:r>
    </w:p>
    <w:bookmarkEnd w:id="197"/>
    <w:bookmarkStart w:name="z2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Декларирование соответствия по схемам 3д, 4д, 6д осуществляется для следующих групп продукции:</w:t>
      </w:r>
    </w:p>
    <w:bookmarkEnd w:id="198"/>
    <w:bookmarkStart w:name="z25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одежда и изделия 2-го и 3-го слоев;</w:t>
      </w:r>
    </w:p>
    <w:bookmarkEnd w:id="199"/>
    <w:bookmarkStart w:name="z25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полотна трикотажные;</w:t>
      </w:r>
    </w:p>
    <w:bookmarkEnd w:id="200"/>
    <w:bookmarkStart w:name="z25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ткани и материалы бельевые, одежные, полотенечные;</w:t>
      </w:r>
    </w:p>
    <w:bookmarkEnd w:id="201"/>
    <w:bookmarkStart w:name="z25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одежда и изделия из кожи и меха;</w:t>
      </w:r>
    </w:p>
    <w:bookmarkEnd w:id="202"/>
    <w:bookmarkStart w:name="z2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чулочно-носочные изделия 2-го слоя;</w:t>
      </w:r>
    </w:p>
    <w:bookmarkEnd w:id="203"/>
    <w:bookmarkStart w:name="z26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головные уборы;</w:t>
      </w:r>
    </w:p>
    <w:bookmarkEnd w:id="204"/>
    <w:bookmarkStart w:name="z26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обувь, кроме обуви валяной;</w:t>
      </w:r>
    </w:p>
    <w:bookmarkEnd w:id="205"/>
    <w:bookmarkStart w:name="z26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ковровые покрытия и изделия машинного способа производства.</w:t>
      </w:r>
    </w:p>
    <w:bookmarkEnd w:id="206"/>
    <w:bookmarkStart w:name="z47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белье столовое и кухонное, носовые платки;</w:t>
      </w:r>
    </w:p>
    <w:bookmarkEnd w:id="207"/>
    <w:bookmarkStart w:name="z47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полотенца, простыни купальные;</w:t>
      </w:r>
    </w:p>
    <w:bookmarkEnd w:id="208"/>
    <w:bookmarkStart w:name="z47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платочно-шарфовые изделия.</w:t>
      </w:r>
    </w:p>
    <w:bookmarkEnd w:id="209"/>
    <w:bookmarkStart w:name="z26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Декларирование соответствия по схемам 1д, 2д осуществляется для продукции, не включенной в группу продукции, подлежащей декларированию соответствия по схемам 3д, 4д, 6д, и в группу продукции, подлежащей сертификации.</w:t>
      </w:r>
    </w:p>
    <w:bookmarkEnd w:id="210"/>
    <w:bookmarkStart w:name="z26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в целях декларирования соответствия проводятся:</w:t>
      </w:r>
    </w:p>
    <w:bookmarkEnd w:id="211"/>
    <w:bookmarkStart w:name="z26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по выбору заявителя ‒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– члена Таможенного союза на его территории (схемы 1д, 2д);</w:t>
      </w:r>
    </w:p>
    <w:bookmarkEnd w:id="212"/>
    <w:bookmarkStart w:name="z26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(схемы 3д, 4д, 6д).</w:t>
      </w:r>
    </w:p>
    <w:bookmarkEnd w:id="213"/>
    <w:bookmarkStart w:name="z26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bookmarkEnd w:id="214"/>
    <w:bookmarkStart w:name="z26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 Изготовитель (уполномоченное изготовителем лицо), продавец (поставщик):</w:t>
      </w:r>
    </w:p>
    <w:bookmarkEnd w:id="215"/>
    <w:bookmarkStart w:name="z26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bookmarkEnd w:id="216"/>
    <w:bookmarkStart w:name="z27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подтверждающих, что заявитель зарегистрирован в установленном порядке государством – членом Таможенного союза в качестве юридического лица или индивидуального предпринимателя;</w:t>
      </w:r>
    </w:p>
    <w:bookmarkEnd w:id="217"/>
    <w:bookmarkStart w:name="z2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испытаний образцов продукции легкой промышленности (типовых образцов продукции), подтверждающие ее соответствие требованиям настоящего Технического регламента (срок действия не более 3 лет), или протоколы испытаний материалов и комплектующих изделий, если выполнение требований безопасности готовой продукции обеспечивается выполнением требований безопасности данных материалов и комплектующих изделий. Испытания в зависимости от схемы декларирования соответствия должны проводиться по выбору заявителя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– члена Таможенного союза на его территории (схемы 1д, 2д),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(схемы 3д, 4д, 6д);</w:t>
      </w:r>
    </w:p>
    <w:bookmarkEnd w:id="218"/>
    <w:bookmarkStart w:name="z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сертификата соответствия на систему менеджмента качества производства (схема 6д);</w:t>
      </w:r>
    </w:p>
    <w:bookmarkEnd w:id="219"/>
    <w:bookmarkStart w:name="z2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bookmarkEnd w:id="220"/>
    <w:bookmarkStart w:name="z2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(схемы 2д, 4д);</w:t>
      </w:r>
    </w:p>
    <w:bookmarkEnd w:id="221"/>
    <w:bookmarkStart w:name="z2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идентификацию продукции легкой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222"/>
    <w:bookmarkStart w:name="z2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образцов продукции (типовых образцов продукции) должен содержать:</w:t>
      </w:r>
    </w:p>
    <w:bookmarkEnd w:id="223"/>
    <w:bookmarkStart w:name="z2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дату оформления протокола и номер в соответствии с системой, принятой в испытательной лаборатории;</w:t>
      </w:r>
    </w:p>
    <w:bookmarkEnd w:id="224"/>
    <w:bookmarkStart w:name="z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bookmarkEnd w:id="225"/>
    <w:bookmarkStart w:name="z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перечень испытательного оборудования;</w:t>
      </w:r>
    </w:p>
    <w:bookmarkEnd w:id="226"/>
    <w:bookmarkStart w:name="z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условия проведения испытаний;</w:t>
      </w:r>
    </w:p>
    <w:bookmarkEnd w:id="227"/>
    <w:bookmarkStart w:name="z2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продукции;- наименование и фактические значения проверяемых показателей свойств продукции;</w:t>
      </w:r>
    </w:p>
    <w:bookmarkEnd w:id="228"/>
    <w:bookmarkStart w:name="z2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номера и наименования нормативных документов на примененные методы испытаний.</w:t>
      </w:r>
    </w:p>
    <w:bookmarkEnd w:id="229"/>
    <w:bookmarkStart w:name="z2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Изготовитель:</w:t>
      </w:r>
    </w:p>
    <w:bookmarkEnd w:id="230"/>
    <w:bookmarkStart w:name="z2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(схемы 1д, 3д, 6д);</w:t>
      </w:r>
    </w:p>
    <w:bookmarkEnd w:id="231"/>
    <w:bookmarkStart w:name="z28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(схема 6д).</w:t>
      </w:r>
    </w:p>
    <w:bookmarkEnd w:id="232"/>
    <w:bookmarkStart w:name="z28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bookmarkEnd w:id="233"/>
    <w:bookmarkStart w:name="z28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Декларация о соответствии подлежит регистрации в соответствии с порядком, установленным Комиссией Таможенного союза.</w:t>
      </w:r>
    </w:p>
    <w:bookmarkEnd w:id="234"/>
    <w:bookmarkStart w:name="z28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Срок действия декларации о соответствии для продукции легкой промышленности, выпускаемой серийно, составляет не более 5 лет, для партии продукции легкой промышленности срок действия декларации о соответствии не устанавливается.</w:t>
      </w:r>
    </w:p>
    <w:bookmarkEnd w:id="235"/>
    <w:bookmarkStart w:name="z47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желанию заявителя декларирование соответствия по схемам 1д и 2д может быть заменено декларированием соответствия по схемам 3д, 4д, 6д или сертификацией. </w:t>
      </w:r>
    </w:p>
    <w:bookmarkEnd w:id="236"/>
    <w:bookmarkStart w:name="z47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заявителя декларирование соответствия по схемам 3д, 4д, 6д может быть заменено сертификацией.</w:t>
      </w:r>
    </w:p>
    <w:bookmarkEnd w:id="237"/>
    <w:bookmarkStart w:name="z28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приведенных в таблице 2 настоящего Технического регламента, для следующих групп продукции:</w:t>
      </w:r>
    </w:p>
    <w:bookmarkEnd w:id="238"/>
    <w:bookmarkStart w:name="z29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белье нательное, изделия корсетные, изделия купальные;</w:t>
      </w:r>
    </w:p>
    <w:bookmarkEnd w:id="239"/>
    <w:bookmarkStart w:name="z29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постельное белье;</w:t>
      </w:r>
    </w:p>
    <w:bookmarkEnd w:id="240"/>
    <w:bookmarkStart w:name="z29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чулочно-носочные изделия первого слоя.</w:t>
      </w:r>
    </w:p>
    <w:bookmarkEnd w:id="241"/>
    <w:bookmarkStart w:name="z2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bookmarkEnd w:id="242"/>
    <w:bookmarkStart w:name="z29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– аккредитованная испытательная лаборатория).</w:t>
      </w:r>
    </w:p>
    <w:bookmarkEnd w:id="243"/>
    <w:bookmarkStart w:name="z29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bookmarkEnd w:id="244"/>
    <w:bookmarkStart w:name="z29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bookmarkEnd w:id="245"/>
    <w:bookmarkStart w:name="z4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протоколы испытаний материалов и комплектующих изделий, которые использовались при изготовлении продукции (при наличии);</w:t>
      </w:r>
    </w:p>
    <w:bookmarkEnd w:id="246"/>
    <w:bookmarkStart w:name="z30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bookmarkEnd w:id="247"/>
    <w:bookmarkStart w:name="z30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копию сертификата соответствия на систему менеджмента качества производства продукции легкой промышленности (схема 2с);</w:t>
      </w:r>
    </w:p>
    <w:bookmarkEnd w:id="248"/>
    <w:bookmarkStart w:name="z30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(схема 3с);</w:t>
      </w:r>
    </w:p>
    <w:bookmarkEnd w:id="249"/>
    <w:bookmarkStart w:name="z30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документы, подтверждающие безопасность продукции (по усмотрению заявителя).</w:t>
      </w:r>
    </w:p>
    <w:bookmarkEnd w:id="250"/>
    <w:bookmarkStart w:name="z30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образцов продукции (типовых образцов продукции) должен содержать:</w:t>
      </w:r>
    </w:p>
    <w:bookmarkEnd w:id="251"/>
    <w:bookmarkStart w:name="z30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дату оформления протокола и номер в соответствии с системой, принятой в испытательной лаборатории;</w:t>
      </w:r>
    </w:p>
    <w:bookmarkEnd w:id="252"/>
    <w:bookmarkStart w:name="z30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bookmarkEnd w:id="253"/>
    <w:bookmarkStart w:name="z30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перечень испытательного оборудования;</w:t>
      </w:r>
    </w:p>
    <w:bookmarkEnd w:id="254"/>
    <w:bookmarkStart w:name="z30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условия проведения испытаний;</w:t>
      </w:r>
    </w:p>
    <w:bookmarkEnd w:id="255"/>
    <w:bookmarkStart w:name="z30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продукции;</w:t>
      </w:r>
    </w:p>
    <w:bookmarkEnd w:id="256"/>
    <w:bookmarkStart w:name="z31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и фактические значения проверяемых показателей свойств продукции;</w:t>
      </w:r>
    </w:p>
    <w:bookmarkEnd w:id="257"/>
    <w:bookmarkStart w:name="z31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номера и наименования нормативных документов на примененные методы испытаний.</w:t>
      </w:r>
    </w:p>
    <w:bookmarkEnd w:id="258"/>
    <w:bookmarkStart w:name="z31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(схема 1с), а также предпринимает все необходимые меры по обеспечению стабильности функционирования системы менеджмента (схема 2с).</w:t>
      </w:r>
    </w:p>
    <w:bookmarkEnd w:id="259"/>
    <w:bookmarkStart w:name="z31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Орган по сертификации:</w:t>
      </w:r>
    </w:p>
    <w:bookmarkEnd w:id="260"/>
    <w:bookmarkStart w:name="z31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идентификацию продукции легкой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</w:p>
    <w:bookmarkEnd w:id="261"/>
    <w:bookmarkStart w:name="z31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bookmarkEnd w:id="262"/>
    <w:bookmarkStart w:name="z31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анализ состояния производства (схема 1с);</w:t>
      </w:r>
    </w:p>
    <w:bookmarkEnd w:id="263"/>
    <w:bookmarkStart w:name="z4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принимает решение о возможности выдачи сертификата или об отказе в его выдаче по итогам рассмотрения результатов испытаний и анализа состояния производства (схема 1с);</w:t>
      </w:r>
    </w:p>
    <w:bookmarkEnd w:id="264"/>
    <w:bookmarkStart w:name="z3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выдает сертификат соответствия по единой форме, утвержденной</w:t>
      </w:r>
    </w:p>
    <w:bookmarkEnd w:id="265"/>
    <w:bookmarkStart w:name="z3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Таможенного союза.</w:t>
      </w:r>
    </w:p>
    <w:bookmarkEnd w:id="266"/>
    <w:bookmarkStart w:name="z3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</w:t>
      </w: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сертификата соответствия для продукции легкой промышленности, выпускаемой серийно, составляет не более 5 лет, для партии продукции легкой промышленности срок действия сертификата соответствия не устанавливается.</w:t>
      </w:r>
    </w:p>
    <w:bookmarkEnd w:id="267"/>
    <w:bookmarkStart w:name="z32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Изготовитель (уполномоченное изготовителем лицо), продавец (поставщик):</w:t>
      </w:r>
    </w:p>
    <w:bookmarkEnd w:id="268"/>
    <w:bookmarkStart w:name="z32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наносит единый знак обращения продукции на рынке государств-членов Таможенного союза;</w:t>
      </w:r>
    </w:p>
    <w:bookmarkEnd w:id="269"/>
    <w:bookmarkStart w:name="z32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включает после завершения процедур подтверждения соответствия в комплект документов на продукцию легкой промышленности:</w:t>
      </w:r>
    </w:p>
    <w:bookmarkEnd w:id="270"/>
    <w:bookmarkStart w:name="z32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(протоколы) испытаний;</w:t>
      </w:r>
    </w:p>
    <w:bookmarkEnd w:id="271"/>
    <w:bookmarkStart w:name="z32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состояния производства (схема 1с);</w:t>
      </w:r>
    </w:p>
    <w:bookmarkEnd w:id="272"/>
    <w:bookmarkStart w:name="z32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соответствия.</w:t>
      </w:r>
    </w:p>
    <w:bookmarkEnd w:id="273"/>
    <w:bookmarkStart w:name="z32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Орган по сертификации проводит инспекционный контроль за</w:t>
      </w:r>
    </w:p>
    <w:bookmarkEnd w:id="274"/>
    <w:bookmarkStart w:name="z32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сертифицированной продукцией легкой промышленности посредством</w:t>
      </w:r>
    </w:p>
    <w:bookmarkEnd w:id="275"/>
    <w:bookmarkStart w:name="z33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испытаний образцов в аккредитованной испытательной</w:t>
      </w:r>
    </w:p>
    <w:bookmarkEnd w:id="276"/>
    <w:bookmarkStart w:name="z33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 и (или) анализа состояния производства.</w:t>
      </w:r>
    </w:p>
    <w:bookmarkEnd w:id="277"/>
    <w:bookmarkStart w:name="z33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bookmarkEnd w:id="278"/>
    <w:bookmarkStart w:name="z33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инспекционного контроля – 1 раз в год.</w:t>
      </w:r>
    </w:p>
    <w:bookmarkEnd w:id="279"/>
    <w:bookmarkStart w:name="z33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Комплект документов на продукцию легкой промышленности должен храниться на территории государства-члена Таможенного союза:</w:t>
      </w:r>
    </w:p>
    <w:bookmarkEnd w:id="280"/>
    <w:bookmarkStart w:name="z33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продукцию, выпускаемую серийно –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bookmarkEnd w:id="281"/>
    <w:bookmarkStart w:name="z33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партию продукции –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bookmarkEnd w:id="282"/>
    <w:bookmarkStart w:name="z33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№1            </w:t>
      </w:r>
    </w:p>
    <w:bookmarkEnd w:id="283"/>
    <w:bookmarkStart w:name="z33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декларирования соответствия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мую серийно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 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емую серийно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изготови-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емую серийно</w:t>
            </w:r>
          </w:p>
        </w:tc>
      </w:tr>
    </w:tbl>
    <w:p>
      <w:pPr>
        <w:spacing w:after="0"/>
        <w:ind w:left="0"/>
        <w:jc w:val="left"/>
      </w:pPr>
    </w:p>
    <w:bookmarkStart w:name="z34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№ 2            </w:t>
      </w:r>
    </w:p>
    <w:bookmarkEnd w:id="285"/>
    <w:bookmarkStart w:name="z34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сертификации соответствия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продукцию,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Статья 11 с изменениями, внесенными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</w:p>
    <w:bookmarkStart w:name="z34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Маркировка единым знаком обращения продукции на рынке государств-членов Таможенного союза</w:t>
      </w:r>
    </w:p>
    <w:bookmarkEnd w:id="287"/>
    <w:bookmarkStart w:name="z34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bookmarkEnd w:id="288"/>
    <w:bookmarkStart w:name="z34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bookmarkEnd w:id="289"/>
    <w:bookmarkStart w:name="z34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Единый знак обращения продукции на рынке государств-членов Таможенного союза наносится любым способом, обеспечивающим четкое и ясное изображение.</w:t>
      </w:r>
    </w:p>
    <w:bookmarkEnd w:id="290"/>
    <w:bookmarkStart w:name="z34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легкой промышленности маркируется единым знаком обращения продукции на рынке государств-членов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bookmarkEnd w:id="291"/>
    <w:bookmarkStart w:name="z34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знак обращения продукции на рынке государств – членов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 может наноситься на упаковку, вкладыш, ярлык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приводиться в прилагаемых к продукции документах.</w:t>
      </w:r>
    </w:p>
    <w:bookmarkStart w:name="z35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Защитительная оговорка</w:t>
      </w:r>
    </w:p>
    <w:bookmarkEnd w:id="293"/>
    <w:bookmarkStart w:name="z35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– членов Таможенного союза, уполномоченные органы государства-члена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bookmarkEnd w:id="294"/>
    <w:bookmarkStart w:name="z35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 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36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продукции, в отношении которой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требования настоящего Технического регламента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бельевые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полотенечные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обувные - декоративные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мебельные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постельного, нательного, столового белья, бельевых, корсетных и купальных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полотенец, простыней (купальных), гладких, жаккардовых, вафельных, махровых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плащевые и курточные, пальтовые, костюмные, платьево-костюмные, платьевые, блузочные, сорочечные, платочные и подкладочные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верха и подкладки обуви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гардин, портьер, штор, покрывал, скатертей, накидок, дорожек, шезлонгов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обивки мебели, матрацев, чехольные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и ткани ворсовые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верхних изделий, воротников, отделки, подкладки, головных уборов, декоративного назначения, в т.ч. пледы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изделия швейные и трикотажные: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верхние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чулочно-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перчаточные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платочно-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одежда верхняя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сорочки верхние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костюмные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плательные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(кроме предназначенных для экипировки спортивных команд)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колготки, чулки, получулки, гетры, носки, легинсы, кюлоты, подследники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варежки, рукавицы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шарфы, платки, косынки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полупальто, плащи, куртки, куртки (брюки, костюмы) спортивные, комбинезоны, полукомбинезоны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костюмы, пиджаки, жакеты, юбки, жилеты, куртки типа пиджаков, брюки, шорты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платья (включая сарафаны, халаты), юбки, блузки, жилеты, фартуки, брючные комплекты и другие аналогичные изделия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одежда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бельевые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корсетные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головные уборы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халаты, костюмы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белье постельное, столовое и кухонное, полотенца, изделия купальные, носовые платки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бюстгальтеры, корсеты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одеяла, подушки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фуражки, кепи, шапки, шляпы, панамы, береты, тюбетейки и другие аналогичные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 изделия ковровые машинного способа производства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ковры, дорожки ковровые, дорожки напольные, покрытия текстильные напольные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текстильно-галантерейные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кожгалантерейные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гардинно-тюлевые, полотно кружевное и изделия кружевные, изделия штучные, галстуки, накидки, покрывала, шторы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сумки, чемоданы, портфели, рюкзаки, саквояжи, портпледы, футляры, папки и другие аналогичные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рукавицы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поясные, для часов и другие аналогичные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Войлок, фетр и нетканые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войлок, фетр и нетканые 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сапоги, полусапоги,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искусственная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 кожаные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для низа, верха и подкладки 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галантерейная,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перчаток и рукавиц, для обивки мебели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головные уборы и другие изделия из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 и меховые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меховые выделанные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37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биологической и химической безопасности к текстильным материалам, изделиям и одежде из них, текстильно-галантерейным изделиям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пичность*,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ницаемость**,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кВ/м,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изделий и одежды первого слоя, бельевые изделия, постельное белье, корсетные и купальные изделия, летние головные уборы, чулочно-носочные, платочно-шарфовые изделия, носовые платки и другие аналогичные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-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бумазеи,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(ворсованных),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изделий и одежды второго слоя, платья, блузки, сорочки, брюки, юбки, костюмы без подкладки, свитеры, джемперы, пуловеры, головные уборы (кроме летних), чулочно-носочные изделия зимнего ассортимента, перчатки, варежки и другие аналогичные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(ворсованных)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нитями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изделий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джинсовых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вельветовых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тканей, тканей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льняного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котонизиро-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волокна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джинсовых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–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изделий и одежды третьего слоя, пальто, полупальто, плащи, куртки, костюмы на подкладке и другие аналогичные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для подкладки)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Полотенца, простыни купальные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Водопоглоще-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х/б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х/б и смешан-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полотенец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мм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 для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мебельные, покрытия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ковровые,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войлок, фетр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прокладочные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формо-устойчивости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термоизоляции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(подкладка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ветрозащитной)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 ворсовые: бархат, плюш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 искусственный для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</w:t>
            </w:r>
          </w:p>
        </w:tc>
      </w:tr>
    </w:tbl>
    <w:bookmarkStart w:name="z37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98"/>
    <w:bookmarkStart w:name="z48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Не устанавливается требование по показателю "гигроскопичность" для белья столового и кухонного и одежды первого слоя спортивного назначения (при этом обязательно указание спортивного назначения на маркировке изделий).</w:t>
      </w:r>
    </w:p>
    <w:bookmarkEnd w:id="299"/>
    <w:bookmarkStart w:name="z48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Не устанавливается требование по показателю "воздухопроницаемость":</w:t>
      </w:r>
    </w:p>
    <w:bookmarkEnd w:id="300"/>
    <w:bookmarkStart w:name="z48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для изделий, в которых по конструкции (сарафаны, юбки, жилеты) или по структуре материала (с рыхлым переплетением, ажурные, сетка или аналогичные) предполагается высокая воздухопроницаемость;</w:t>
      </w:r>
    </w:p>
    <w:bookmarkEnd w:id="301"/>
    <w:bookmarkStart w:name="z48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 для изделий, имеющих конструктивные элементы, обеспечивающие воздухообмен; </w:t>
      </w:r>
    </w:p>
    <w:bookmarkEnd w:id="302"/>
    <w:bookmarkStart w:name="z48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 для полукомбинезонов и брюк осенне-зимнего ассортимента; </w:t>
      </w:r>
    </w:p>
    <w:bookmarkEnd w:id="303"/>
    <w:bookmarkStart w:name="z48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для чулочно-носочных изделий (в том числе зимних), корсетных изделий;</w:t>
      </w:r>
    </w:p>
    <w:bookmarkEnd w:id="304"/>
    <w:bookmarkStart w:name="z48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для одеял и подушек;</w:t>
      </w:r>
    </w:p>
    <w:bookmarkEnd w:id="305"/>
    <w:bookmarkStart w:name="z48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для белья столового и кухонного.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Примечания к приложению 2 - в редакции решения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39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химической безопасности текстильных, полимерных и других материалов, кожи, кожи искусственной и изделий легкой промышленности из них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среда,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(вискозные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Диметилтерефталат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Полиакрилонитрильные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Диметилформамид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(Cd)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(Zn)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Хлорэтэн**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(винилхлорид)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Поливинилацетатные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 Винилацетат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 Ацетальдегид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Толуилендиизоцианат**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-1,0 0,2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0,01 0,002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Полиорганосилаксаны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(силиконы)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 Ацетальдегид Спирт метиловый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Кожа, мех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 Массовая доля водовымываемого хрома (VI),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Формальдегид* Тиурам Е Диоктилфталат Дибутилфталат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Экстрагируемые химические элементы (в зависимости от красителя)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(As)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(Pb)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(Cr)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(Co)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(Cu)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(Ni)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9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*</w:t>
      </w:r>
    </w:p>
    <w:bookmarkEnd w:id="308"/>
    <w:bookmarkStart w:name="z39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свободного формальдегида определяется во всех видах материалов и составляет:</w:t>
      </w:r>
    </w:p>
    <w:bookmarkEnd w:id="309"/>
    <w:bookmarkStart w:name="z39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более 75 мкг/г в одежде и материалах для одежды первого слоя, внутренних слоев обуви, домашней и пляжной обуви;</w:t>
      </w:r>
    </w:p>
    <w:bookmarkEnd w:id="310"/>
    <w:bookmarkStart w:name="z39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более 300 мкг/г для остальных изделий.</w:t>
      </w:r>
    </w:p>
    <w:bookmarkEnd w:id="311"/>
    <w:bookmarkStart w:name="z40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указан без учета фонового загрязнения окружающего воздуха. Эмиссия формальдегида в воздушную среду из ковров, ковровых изделий и напольных покрытий не должна превышать 0,1 мг/м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312"/>
    <w:bookmarkStart w:name="z49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**Содержание данного вещества определяется по истечении 12 месяцев со дня вступления в силу решения Коллегии Евразийской экономической комиссии о включении межгосударственных стандартов, содержащих правила и методы исследований (испытаний) и измерений данного вещества,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 легкой промышленности" (ТР ТС 017/2011) и осуществления оценки (подтверждения) соответствия продукции, утвержденный Решением Комиссии Таможенного союза от 9 декабря 2011 г. № 876.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приложения 3 с изменением, внесенным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40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химической безопасности текстильных материалов и</w:t>
      </w:r>
      <w:r>
        <w:br/>
      </w:r>
      <w:r>
        <w:rPr>
          <w:rFonts w:ascii="Times New Roman"/>
          <w:b/>
          <w:i w:val="false"/>
          <w:color w:val="000000"/>
        </w:rPr>
        <w:t>изделий из них, обработанных текстильно-вспомогательными</w:t>
      </w:r>
      <w:r>
        <w:br/>
      </w:r>
      <w:r>
        <w:rPr>
          <w:rFonts w:ascii="Times New Roman"/>
          <w:b/>
          <w:i w:val="false"/>
          <w:color w:val="000000"/>
        </w:rPr>
        <w:t>веществами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выделяющихся летучих химических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Норматив: воздушная среда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Ксилолы (смесь изомеров)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бутиловый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41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5"/>
    <w:bookmarkStart w:name="z41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возможность выборочного контроля показателей "фенола".</w:t>
      </w:r>
    </w:p>
    <w:bookmarkEnd w:id="316"/>
    <w:bookmarkStart w:name="z41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исследуются в зависимости от состава применяемых аппретов.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42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механической и биологической безопасности обуви</w:t>
      </w:r>
      <w:r>
        <w:br/>
      </w:r>
      <w:r>
        <w:rPr>
          <w:rFonts w:ascii="Times New Roman"/>
          <w:b/>
          <w:i w:val="false"/>
          <w:color w:val="000000"/>
        </w:rPr>
        <w:t>не менее 34 не менее 42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мужская и женская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кожи, текстиля,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материалов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комбинированным верхом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подошвы в обуви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методов крепления,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 домашней и дорожной, Н/см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кожи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кожволона и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непористой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резины пористой,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толщиной: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мм (включительно)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св.6 до 10 мм (включительно)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10мм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подошвы в обуви химических методов крепления (для обуви домашней и дорожной), Н/см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кожи не менее 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кожволона и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непористой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резины пористой,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толщиной: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мм (включительно)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св.6 до 10 мм (включительно) Прочность крепления деталей низа в обуви ниточных методов крепле ния, кроме обуви домашней и дорожной, Н/см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кожи) с заготовкой верха (из кожи, текстильного материала, 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резины непористой, кожи) с заготовкой верха (из кожи) для клеепрошивного, строчечно-клеепрошивного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резины непористой, полиуритана) с заготовкой верха (из кожи) для бортового метода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резины пористой) с подложкой (из кожи) для рантово-клеевого, доппельно-клеевого, сандально - клеевого, строчечно-сандально- клеевого, гвозде-клеевого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кожи) с рантом (из кожи для рантов) рантового метода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кожи) с подрезкой с рантом (из кожи для рантов) рантового метода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подложка (из кожи) с заготовкой верха обуви (из кожи) сандально-клеевого, доппельно-клеевого, строчечно- сандально-клеевого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подложка (из кожи) с рантом (из кожи для рантов) для рантово-клеевого метода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рант (из кожи для рантов) со стелькой (из кожи) для рантового, рантово-клеевого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деталей низа в обуви ниточных методов крепле-ния, для обуви домашней и дорожной, Н/см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кожи) с заготовкой верха обуви (из кожи, текстильного материала, 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подошва (из резины пористой) с подложкой (из кожи) доппельно-клеевого, сандально-клеевого, строчечно-сандально-клеевого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подложка (из кожи) с заготовкой верха обуви (из кожи) сандально-клеевого, доппельно-клеевого, строчечно-сандально-клеевого методов крепления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каблука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(от 30 до 45 мм), высокого (св. 45 до 70 мм) и особо высокого (более 70 мм), 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Гибкость обуви (для дорожной, домашней, пляжной), Н (Н/см)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клеевого метода крепления на подошве из: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более127 (14)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непористой, кожволона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91 (10)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пористой 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63 (7)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литьевого, строчечно-литьевого, строчечно-клеевого, сандального, строчечно-сандального методов крепления, прессовой вулканизации, строчечно-прессовой на подошве из кожи, резины непористой, резины пористой и полимерных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45 (5)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для игровых видов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Стойкость подошвы к много-кратному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изгибу, циклы: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баскетбола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волейбола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тенниса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кросса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10.103 не менее 20.103 не менее 15.103 не менее 20.103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прочность подошвы, Дж: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баскетбола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волейбола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тенниса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кросса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не менее 10 не менее 15 не менее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для игры в футбол и регби и для других видов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подошвы обуви: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прошивного метода крепления, Н/см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клеевого метода крепления, 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крепления втулки, 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140 не менее 140 не менее 1500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резиновая, полимерная,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резинотекстильная и полимеротекстильная (кроме домашней, дорожной и пляжной)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поверхность обуви должна быть сухой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связи резиновой обсоюзки с текстильным верхом, Н/м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резиновых сапог в зонах измерений, мм, не менее: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носковая, передовая часть, голенище в подъеме;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и верхняя часть голенища;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 вместе с подошвой;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подошва в подметочной 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43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механической и биологической безопасности кожгалантерейных изделий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свойств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(бытовые и специальные), портпледы, чемоданы, портфели, ранцы, рюкзаки, футляры, папки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Разрывная нагрузка узлов крепления ручек или максимальная загрузка, для изделий, 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хозяйственные, пляжные: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искусственной кожи,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дублированных тканей,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пропиткой или покрытием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тканей без пропитки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покрытия,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для учащихся, портфели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женские, папки деловые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дорожные, спортивные,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портфели дорожные, мужские,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чемоданы-дипломаты, чемоданы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мягкой и полужесткой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конструкции, рюкзаки дорожные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чемоданы дорожные жесткой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чемодан-гардероб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 не менее 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окраски, балл, 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"поту"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4* не менее 3* не менее 3*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ниточного шва, Н/см, для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тканей без пропитки и покрытия, полимерных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сумки, портфели женские, папки деловые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дорожные, спортивные, портфели дорожные, мужские, чемоданы- дипломаты, чемоданы дорожные мягкой и полужесткой конструкции, рюкзаки дорожные, чемоданы дорожные жесткой конструкцией, чемодан-гардероб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сварного шва ТВЧ: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расслаивании, Н/см;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сдвиге МПа для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женские и повседневные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мужские (в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молодежные), рюкзаки женские,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мужские, молодежные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расслаивании не менее 20, при сдвиге не менее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расслаивании не менее 25, при сдвиге не менее 0,30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тканей без пропитки и покрытия, полимерных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расслаивании не менее 10, при сдвиге не менее 0,15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сумки, портфели женские, папки деловые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расслаивании не менее 25, при сдвиге не менее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сумки дорожные, спортивные, портфели дорожные, мужские, чемоданы- дипломаты, чемоданы дорожные мягкой и полужесткой конструкции, рюкзаки дорожные, чемоданы дорожные жесткой конструкции, чемодан-гардероб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расслаивании не менее 35 при сдвиге не менее 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поясные и для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окраски, балл,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"поту"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* не менее 3 * не менее 3 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багажные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Разрывная нагрузка узла крепления ручек и плечевых ремней, Н Устойчивость окраски, балл,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* не менее 3 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 рукавицы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окраски, балл,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"поту"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* не менее 3 * не менее 3 *</w:t>
            </w:r>
          </w:p>
        </w:tc>
      </w:tr>
    </w:tbl>
    <w:bookmarkStart w:name="z4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показатель для кож.</w:t>
      </w:r>
    </w:p>
    <w:bookmarkEnd w:id="320"/>
    <w:bookmarkStart w:name="z4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материалы должны иметь прочность окраски не менее 3 баллов.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44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химической безопасности кожгалантерейных изделий и</w:t>
      </w:r>
      <w:r>
        <w:br/>
      </w:r>
      <w:r>
        <w:rPr>
          <w:rFonts w:ascii="Times New Roman"/>
          <w:b/>
          <w:i w:val="false"/>
          <w:color w:val="000000"/>
        </w:rPr>
        <w:t>материалов для их изготовления в зависимости от состава</w:t>
      </w:r>
      <w:r>
        <w:br/>
      </w:r>
      <w:r>
        <w:rPr>
          <w:rFonts w:ascii="Times New Roman"/>
          <w:b/>
          <w:i w:val="false"/>
          <w:color w:val="000000"/>
        </w:rPr>
        <w:t>материала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среда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материалы из растительного сырья, натуральная 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диметилтерефталат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 0,01 0,01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Полиакрило-нитрильные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акрилонитрил винилацетат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 0,03 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толуилендиизоцианат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Поливинилхло-ридные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вискозные и ацетатные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ацетальдегид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 0,01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Винилацетаты (искусственная кожа)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винилацетат диоктилфталат дибутилфталат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искусственная с полиуретановым или поливинилуретановы м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указан без учета фонового загрязнения окружающего воздуха.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017/2011)</w:t>
            </w:r>
          </w:p>
        </w:tc>
      </w:tr>
    </w:tbl>
    <w:bookmarkStart w:name="z45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химической и биологической безопасности кожи, меха и изделий из них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изменением, внесенным решением Совета Евразийской экономической комиссии от 09.08.2016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для низа обуви,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рантов, для протезов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деталей музыкальных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кожевенные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водовымываемого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(VI), мг/кг 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формальдегида, мкг/г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стелечных кож)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для верха и подкладки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обуви, для одежды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головных уборов, перчаток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рукавиц, галантерейная,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и для обивки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водовымываемого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(VI), мг/кг 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формальдегида, мкг/г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окраски, балл,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"поту"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окраски, балл,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сухому 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мокрому трению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искусственная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верха и подкладки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обуви, для одежды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головных уборов, перчаток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рукавиц, галантерейная,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и для обивки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меха, шкурки меховые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формальдегида, мкг/г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водовымываемого хрома (VI), мг/кг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сваривания кожевой ткани меха,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водной вытяжки кожевой ткани 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окраски к сухому трению, балл: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кожевой ткани (для шкурок меховых выделанных с отделкой кожевой ткани и изделий, изготовленных кожевой тканью наружу)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волосяного покрова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г. № 876</w:t>
            </w:r>
          </w:p>
        </w:tc>
      </w:tr>
    </w:tbl>
    <w:bookmarkStart w:name="z46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продукции легкой промышленности" (ТР ТС 017/2011)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Решением Коллегии Евразийской экономической комиссии от 22.12.2020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г. № 876</w:t>
            </w:r>
          </w:p>
        </w:tc>
      </w:tr>
    </w:tbl>
    <w:bookmarkStart w:name="z47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Решением Коллегии Евразийской экономической комиссии от 22.12.2020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