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ff1b" w14:textId="f23f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Единые санитарно-эпидемиологические и гигиенические требования к товарам, подлежащим санитарно-эпидемиологическому надзору (контролю)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9 декабря 2011 года № 889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Единые санитарно-эпидемиологические и гигиенические требования к товарам, подлежащим санитарно-эпидемиологическому надзору (контролю),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г. № 889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Единые санитарно-эпидемиологические и гигиенические</w:t>
      </w:r>
      <w:r>
        <w:br/>
      </w:r>
      <w:r>
        <w:rPr>
          <w:rFonts w:ascii="Times New Roman"/>
          <w:b/>
          <w:i w:val="false"/>
          <w:color w:val="000000"/>
        </w:rPr>
        <w:t>
требования к товарам, подлежащим санитарно-эпидемиологическому</w:t>
      </w:r>
      <w:r>
        <w:br/>
      </w:r>
      <w:r>
        <w:rPr>
          <w:rFonts w:ascii="Times New Roman"/>
          <w:b/>
          <w:i w:val="false"/>
          <w:color w:val="000000"/>
        </w:rPr>
        <w:t>
надзору (контролю), утвержденные Решением Комиссии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от 28 мая 2010 года № 299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Главу II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санитарно-эпидемиологических и гигиенических требований к товарам, подлежащим санитарно-эпидемиологическому надзору (контролю),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«Требования безопасности и пищевой ценности пищевых продуктов»: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В </w:t>
      </w:r>
      <w:r>
        <w:rPr>
          <w:rFonts w:ascii="Times New Roman"/>
          <w:b w:val="false"/>
          <w:i w:val="false"/>
          <w:color w:val="000000"/>
          <w:sz w:val="28"/>
        </w:rPr>
        <w:t>пункте 12.1.1.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«Адаптированные молочные смеси (сухие, жидкие, пресные и кисломолочные) и продукты на основе частично гидролизованных белков»: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1.1.1. Примечание 3 в разделе «1) Пищевая ценность (в готовом к употреблению продукте)» изложить в следующей редакции: «3 – помимо лактозы могут быть использованы мальтодекстрин и частично гидролизованный безглютеновый крахмал; сахароза и фруктоза – только в начальных и последующих смесях на основе частично гидролизованных белков и в последующих частично адаптированных смесях; содержание сахарозы и (или) фруктозы или их сумма не должны быть выше 20 процентов от общего содержания углеводов; глюкоза и глюкозный сироп - только в начальных и последующих смесях на основе частично гидролизованных белков в количестве не более 14 г/л; углеводный компонент может включать пребиотики - галактоолигосахариды и фруктоолигосахариды (в сумме не более 8 г/л продукта) и лактулозу.»;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1.1.2. Примечание в разделе «2) Показатели безопасности (в готовом к употреблению продукте)» изложить в редакции: «* - для продуктов, предназначенных для питания детей от 0 до 6 месяцев и от 0 до 12 месяцев: при контроле на E. сoli и патогенные микроорганизмы, в том числе сальмонеллы, и обнаружении в нормируемой массе продукта бактерий Enterobacteriaceaе, не относящихся к E. сoli и сальмонеллам, контролируется отсутствие патогенного микроорганизма E.sakazakii в 300 г продукта.»;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12.2.5.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«Растворимое печенье»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«1) Пищевая ценность (в 100 г продукта)» значение показателя «натрий» изложить в следующей редакции: « не более 500»;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«Низколактозные и безлактозные продукты»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«2) Показатели безопасности (в готовом к употреблению продукте)» микробиологические показатели «патогенные, в т.ч. сальмонеллы и L. monocytogenes» дополнить сноской «*». Сноску изложить в редакции: «* при контроле на E. сoli и патогенные микроорганизмы, в том числе сальмонеллы, и обнаружении в нормируемой массе продукта, предназначенного для детей до 6 месяцев, бактерий Enterobacteriaceaе, не относящихся к E. сoli и сальмонеллам, контролируется отсутствие патогенного микроорганизма E.sakazakii в 300 г продукта.»;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14.2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«Продукты на основе изолята соевого белка» в разделе «2) Показатели безопасности (в готовом к употреблению продукте)» показатель «Патогенные, в т.ч. сальмонеллы» дополнить сноской «*». Сноску изложить в следующей редакции: «*) – при обнаружении в нормируемой массе продукта, предназначенного для детей до 6 месяцев, бактерий Enterobacteriaceaе, не относящихся к сальмонеллам, контролируется отсутствие патогенного микроорганизма E.sakazakii в 300 г продукта»;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14.3.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«Сухие молочные высокобелковые продукты» в разделе «2) Показатели безопасности (в готовом к употреблению продукте)» показатель «Патогенные, в т.ч. сальмонеллы» дополнить сноской «*». Сноску изложить в следующей редакции: «*) – при обнаружении в нормируемой массе продукта, предназначенного для детей до 6 месяцев, бактерий Enterobacteriaceaе, не относящихся к сальмонеллам, контролируется отсутствие патогенного микроорганизма E.sakazakii в 300 г продукта»;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14.5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«Продукты на основе полных гидролизатов белка» в раздел «2) Показатели безопасности (в готовом к употреблению продукте)» показатель «Патогенные, в т.ч. сальмонеллы» дополнить сноской «*». Сноску изложить в следующей редакции: «*) – при обнаружении в нормируемой массе продукта, предназначенного для детей до 6 месяцев, бактерий Enterobacteriaceaе, не относящихся к сальмонеллам, контролируется отсутствие патогенного микроорганизма E.sakazakii в 300 г продукта»;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14.6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«Продукты без фенилаланина или с низким его содержанием для детей 1-го года жизни» в разделе «2) Показатели безопасности (в готовом к употреблению продукте)» показатель «Патогенные, в т.ч. сальмонеллы» дополнить сноской «*». Сноску изложить в следующей редакции: «*) – при обнаружении в нормируемой массе продукта, предназначенного для детей до 6 месяцев, бактерий Enterobacteriaceaе, не относящихся к сальмонеллам, контролируется отсутствие патогенного микроорганизма E.sakazakii в 300 г продукта»;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 «Максимальные допустимые уровни остатков ветеринарных (зоотехнических) препаратов в пищевых продуктах животного происхождения, контролируемые согласно информации об их использовании при производстве продовольственного сырья****» в таблице 1 «Максимальные допустимые уровни остатков антимикробных средств» строку с индексом 45 изложить в следующей редакции: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289"/>
        <w:gridCol w:w="2520"/>
        <w:gridCol w:w="2723"/>
        <w:gridCol w:w="2820"/>
        <w:gridCol w:w="2402"/>
      </w:tblGrid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продукта*****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Нитрофураны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Nitrofurans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(including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furazolidone)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и рыба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 жир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продукци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В приложении 6 «Перечень растений и продуктов их переработки, объектов животного происхождения, микроорганизмов, грибов и биологически активных веществ, запрещенных для использования в составе БАД к пище»: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1.9.1. В наименовании приложения слово «активные» заменить словом «активных»;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1.9.2. В пункте 1.1 «Растения и продукты их переработки, содержащие психотропные, наркотические, сильнодействующие или ядовитые вещества»: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1.9.2.1. Строку 279 изложить в следующей редакции: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4342"/>
        <w:gridCol w:w="5142"/>
        <w:gridCol w:w="3026"/>
      </w:tblGrid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Русское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растения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растений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Солянка южная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(солянка русская)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Salsola australis 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Br. (=S. ruthenica lljin)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1.9.2.2. Дополнить строками в следующей редакции: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4528"/>
        <w:gridCol w:w="4870"/>
        <w:gridCol w:w="3084"/>
      </w:tblGrid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Русское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Латинское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растений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Аир злаковый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Acorus gramineus Soland.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(= A. pusillus Sieb.)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эфирное масло,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Бинерция округлокрылая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Bienertia cycloptera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Bunge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Надземная часть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Бассия холодная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Bassia cycloptera Bunge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Надземная часть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Буниум персидский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Bunium persicum B.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Fedtsch.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Буниум цилиндрический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Bunium cylindricum Drude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эфирное масло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Русское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Латинское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растений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Гимнокалициум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Gymnocalycium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Надземная часть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Двукисточник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тростниковый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Phalaris tuberose L.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Надземная часть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Ежовник членистый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Anabasis articulate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Надземная часть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Колюченосник Зибторпа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Echinophoria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sibthorpiana Huss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Надземная часть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Колоцинт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Citrullus colocynthis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Schrad.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(порошок,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экстракт)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Корифанта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мелкодольчатая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Coryphantha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micromeris Lem.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растение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Лебеда монетная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Artriplex nummularia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Lindl.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Надземная часть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Многоколосник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морщинистый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Agastache rugosa O.Kuntze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Эфирное масло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Мосла двупыльниковая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Mosla dianthera L.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Эфирное масло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Орлайа морковная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Orlaya daucoides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(эфирное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масло)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Ортодон азароновый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Orthodon asaroniferum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Надземная часть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1.10. В Приложении № 7 название изложить в следующей редакции: «Формы витаминов, витаминоподобных веществ и минеральных веществ для использования при производстве БАД к пище для взрослых»;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1.11. В Приложении №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1.11.1. Название изложить в следующей редакции: «Формы витаминов, витаминоподобных веществ и минеральных веществ для использования при производстве обогащенных пищевых продуктов за исключением специализированных пищевых продуктов, пищевых продуктов для детей раннего возраста и БАД к пище»;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1.11.2. Позицию «Витамин К»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1.12. В приложении №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1.12.1. Название изложить в следующей редакции: «Формы витаминов и минеральных веществ для использования при производстве пищевых продуктов для детей раннего возраста и БАД к пище для детей от 1,5 до 3 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1.12.2. В таблице вместо «Минеральные соли (элемент)» указать «Минеральные вещества»;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1.13. В приложении №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1.13.1. Название изложить в следующей редакции: «Формы витаминов, витаминоподобных веществ и минеральных веществ для использования при производстве специализированных пищевых продуктов для питания спортсменов и специализированных пищевых продуктов диетического (лечебного и профилактического назначения) за исключением пищевых продуктов для детей раннего возраста»;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1.13.2. В таблице вместо «Минеральные соли» указать «Минеральные вещества».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разделе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«Требования к средствам личной гигиены»: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«Общие санитарно-гигиенические требования» пункт 4 изложить в редакции: «Упаковка средств личной гигиены должна быть преимущественно герметичной (допускаются технологические надрезы), изготовлена из материалов, не влияющих на качественные и гигиенические показатели и обеспечивающих стабильность помещенной в нее продукции в течение установленных сроков годности, удобной для пользования.»;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12.2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группе продукции «Бумажные салфетки сервировочные, полотенца кухонные (разовые), носовые платки (разовые), туалетная бумага (одноразовая и многослойная) и т.п.» значение водородного показателя рН, ед. изменить на «4,5-9,1».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15.1.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разделу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«Требования к пестицидам и агрохимикатам»: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Изложить в новой редакции гигиенические нормативы содержания пестицидов в объектах окружающей среды, продовольственном сырье, пищевых продуктах по следующим действующим веществам: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2512"/>
        <w:gridCol w:w="1525"/>
        <w:gridCol w:w="1363"/>
        <w:gridCol w:w="1827"/>
        <w:gridCol w:w="1686"/>
        <w:gridCol w:w="1653"/>
        <w:gridCol w:w="2897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(мг/кг)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ПДК/ОДУ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ПДК/ОБУВ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воздух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ПДК/ОБУВ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атмос-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МДУ/ВМДУ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(мг/кг)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азоксистробин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0,01/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/0,01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–0,2,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- 2,0;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 хлебных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 - 0,3;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- 0,05;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–0.05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фосэтил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0,3/(об щ.)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2,0/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/1,0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 - 0,8;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– 75,0;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-0,01;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 сухой - 1,0;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100,0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беномил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0,1/(с. -т.)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0,1/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0,01/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 хлебных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- 0,5;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сахарная- 0,1;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(семена),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картофель-0,1;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 (ягоды,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сок), 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(масло)-0,015;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(семечковые,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косточковые)– 0,075;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 (бобы) – 0,02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0,5/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0,02/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1,0/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 1/ (м.р.)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0,06/(с.-с.)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(семечковые,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косточковые),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(семена), овощи,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(зерно),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грибы- 0,3;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 -,3*;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(масло)-0,1;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дикорастущие)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-0,1;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 хлебных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 -3,0;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рис, 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(бобы) -0,15;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 (масло)-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(зерно) – 3.0;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(масло) – 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(зерно) – 3.0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дельтаметрин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 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(тр.)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 06/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(с.-т.)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/0,01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(семена), дыня,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табак-0,1*;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(масло), плодовые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(косточковые),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бананы -0,05*;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 хлебных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злаков, зерно-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(семечковые),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(зерно), огурцы,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салат, рис,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(мякоть),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сахарная,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-0,01;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арбуз, 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(масло), перец,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бобы, -0,01*;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 сухой-5,0*;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молоко-0,02;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почки-0,05;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животный-0,5;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(зерно,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масло), 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(масло)- 0,02;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– 0,1;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 – 0,2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(дибромид)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0,0 03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0,02/ (орг.)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 5/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 01/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(м.р.)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(с.-с.)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морковь,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- 0,05;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(семена), 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(зерно)-0,5;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(масло), 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(масло), 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(бобы, масло)- 0,1;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-0,01;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–0,4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дифеноконазол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(с.-т.)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(м.р.) 0,003 ( с.-с.)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(семечковые), свекла сахарная - 0,1;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столовая-0,2;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 хлебных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 -0,08;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(косточковые) - 0,15;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томаты-0,05;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морковь-0,3;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картофель-0,02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сельдерей–5,0**;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 0,5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дифлюфеникан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0,03/(общ.)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/0,001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 хлебных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 – 0,05;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изоксафлютол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0.02/ (общ.)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/0,001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(зерно) - 0,05;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– 0,1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имазапир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0,1/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2.0/(а)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0,05/(м.р.) 0,02/ (с.-с.) (а)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ягоды 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растущие - 2,0;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растущие - 4,0;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масло) -0,1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имидаклоприд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0,03/ (орг. + общ.)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0,5/(а)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0,03/(м.р.)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(с.-с.)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(зерно,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масло),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хлебных злаков - 0,1;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(зерно,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масло) -0,1;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(семечковые)-0,5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томаты, картофель,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-0,5;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(семена)-0,4;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(масло)-0,2;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смородина-3,0;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огурцы-1,0;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ягоды-3,0**;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перец-1,0**;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баклажаны-0,5**;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цитрусовые**– 1.0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индоксакарб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0,015/(общ.)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/0,005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(семечковые),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 -0,5;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томаты- 0.5;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(зерно,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масло)-0.05;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– 2.0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кломазон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0,02/(общ.)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/0,02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 (бобы,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масло) - 0,01;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-0,2*;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(зерно),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морковь, 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сахарная, 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(зерно, масло) -0,1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клотианидин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0,5/(общ.+орг.)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/0,02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картофель-0,05;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(зерно) - 0,04;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(масло),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-0,1;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 хлебных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 -0.2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клофентезин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0,01/(с. -т.)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1,0/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/0,02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виноград-1,0;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цитрусовые - 0,05*;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(семечковые) - 0,5;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картофель-0,0 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мезотрион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0,1/(общ.)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 01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(зерно)-0,1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метконазол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0,0 05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0,006/ (об щ.)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 1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(зерно,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масло)-0,15;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 хлебных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 – 0.2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пенконазол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0,1/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0,003/ (общ.)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/0,01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огурцы, ягоды,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арбуз-0,1;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-0,1*;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(семечковые),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дыни-0,2;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(косточковые)- 0,3;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 хлебных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 –0,005;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– 0.5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пенцикурон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0,015/(общ.)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2.0/(а)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 05/(м.р.)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0,02/ (с.-с.)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картофель-0,1;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пираклостробин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 1/(общ.)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/0,01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виноград-2,0;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(семечковые)-0,3;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 хлебных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злаков-0,1;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(зерно,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масло), 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(бобы, масло) – 0.02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пропамокарб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0,1/(общ.)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/0,07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-0,1;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салат-15,0**;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редис -1,0**;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– 10.0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– 10.0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римсульфурон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0,002/ (общ.)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/0,02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(зерно),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картофель-0,01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(масло)-0,02;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– 0.05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неионо-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генных 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(адьювант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0,1/ (орг.)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Спиносад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(спиносин А +спиносин Д)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0,0 24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0,11/ (орг.)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 02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– 0.5;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– 1.0;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– 2.0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спироксамин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 02/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0.2/(а)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0,01/(м.р.) 0,003/ (с.-с.) (а)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 хлебных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 - 0,2;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 -2,0;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рис-0,2*;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-0,1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сульфометурон-метил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0,02/ (общ.)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 2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тебуконазол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 25/ (общ.)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0,3/(а)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0,01/(м.р.)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(с.-с.)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 хлебных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злаков, просо,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масло)- 0,2;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виноград-1,0;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сахарная-0,1;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(зерно), 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(бобы, масло)-0,1;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(зерно,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масло)-0,3;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рис-2,0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тиабендазол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0,05/(с.-т.)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0,2/(а)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/0,08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томаты-0,1*;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картофель- 1,0;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 хлебных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злаков, 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(зерно), просо,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рис, горох,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масло)-0,2;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(зерно,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масло) – 0.2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тиаклоприд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0,004/ (с.-т.)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/0,002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(семечковые),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(зерно,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масло) -0,3;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виноград-0,02;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-1,0**;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картофель–0.02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тиаметоксам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0,01/ (общ.)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/0,01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 хлебных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злаков, картофель,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горчица, 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(зерно, масло),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сахарная,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огурцы, горох,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(семена, масло),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лук-0,05;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томаты, баклажаны,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перец-0,2;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(семечковые),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виноград-0,1;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(зерно, масло) – 0.05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тетраконазол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0,01/ (общ.)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/0,003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 хлебных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 - 0,2;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– 0.05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тирам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0,01/ (с.-т.)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0,5/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0,05/ (м.р.)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0,001/ (с.-с.)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 хлебных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 – 0,01;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картофель-0,005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пищевые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продукты-0,01*;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(зерно, масло)- 0.1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трис (2-этилгексил)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 (адъювант)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0,25/(о рг.)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/2,0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фамоксадон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0,01/ (общ.)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/0,01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картофель-0,05;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томаты-0,2;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виноград-0,25;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масло)-0,1;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– 1.0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флуазинам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0,001/ (общ.)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/0,001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-0,025;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(семечковые),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 - 0.05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флутриафол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0,1/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0,006/ (общ.)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/0,005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 хлебных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(зерно), просо,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рис, горох,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(семечковые),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(семена, масло),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виноград-0,05;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сахарная -0,1;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(зерно,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масло) – 0.2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хлорантранилипрол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0,2/ (общ.)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/0,007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(семечковые) – 0,5;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- 0,1;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(косточковые),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перец** – 1.0;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огурцы** – 0.3;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**– 0.6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цимоксанил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0,3/ (орг.)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0,3/ (а)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0,01/ (м.р.)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0,002/(с.-с.) (а)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- 0,05;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томаты-0,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(семена, масло) -0,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– 0.5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ципродинил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0,1/ (орг.)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/0,01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 -2,0;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(семечковые) – 1.0;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(косточковые) – 2.0</w:t>
            </w:r>
          </w:p>
        </w:tc>
      </w:tr>
    </w:tbl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Дополнить гигиенические нормативы содержания пестицидов в объектах окружающей среды, продовольственном сырье, пищевых продуктах следующими действующими веществами: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493"/>
        <w:gridCol w:w="1573"/>
        <w:gridCol w:w="1613"/>
        <w:gridCol w:w="1713"/>
        <w:gridCol w:w="1813"/>
        <w:gridCol w:w="2153"/>
        <w:gridCol w:w="197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ПДК/ОДК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почве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(мг/кг)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ПДК/ОДУ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ПДК/ОБУВ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воздухе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ПДК/ОБУВ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атмосфер-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воздухе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МДУ/ВМДУ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(мг/кг)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биксафен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0.005/ (общ.)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/1.0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/0.002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 -0.5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биспирибака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0.01*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/0.1 (общ.)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/1.0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/0.005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 – 0.2*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квинмерак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0.004/ (общ.)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(зерно,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масло)-0.1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пикоксистробин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0.03/ (орг.)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/1.0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 – 0.2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пропизахлор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/0.24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0.06/ (орг.)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(зерно,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масло)- 0.1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просульфокарб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0.02/ (общ.)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/0.002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– 0.1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неионо-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генных 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(ПАВ ДАШ)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0.3/ (орг.+ общ.)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/5.0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тиенкарбазон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-метил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0.05/ (общ.)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/1.0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(зерно,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масло)-0.5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топрамезон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/0.04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0.02/ (общ.)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/0.002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(зерно,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масло)-0.1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флуоксастроби 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0.01/(орг+об щ.)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/1.0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/0.002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 – 0.5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ципросульфами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/0.24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0.07/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(зерно,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(общ.)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0.1</w:t>
            </w:r>
          </w:p>
        </w:tc>
      </w:tr>
    </w:tbl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подраздел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раздела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«Требования к материалам и изделиям, изготовленным из полимерных и других материалов, предназначенных для контакта с пищевыми продуктами и средами» после восьмого абзаца абзацем: «Использование полистирола для упаковки пищевых продуктов, предназначенных для питания детей дошкольного (старше 3-х лет) и школьного возраста, допускается.».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Разделе 22 «Требования безопасности пищевых добавок и ароматизаторов»: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В разделе 2 «Термины и определения» подпункт 2.3 пункта 2 изложить в следующей редакции: «вещество для обработки муки» - пищевая добавка (кроме эмульгаторов), предназначенная для улучшения хлебопекарных качеств или цвета муки (теста);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Е 242 «Диметилдикарбонат (велькорин) (DIMETHYL DICARBONATE)» изложить в следующей редакции: «Диметилдикарбонат (DIMETHYL DICARBONATE)»;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E1442 «Дикрахмалфосфат оксипропилированный «сшитый»(HYDROXYPROPYL DISTARCH PHOSPHATE)» изложить в следующей редакции: Дикрахмалфосфат оксипропилированный (HYDROXYPROPYL DISTARCH PHOSPHATE);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В приложении 12 в строке «Крахмалы модифицированные» позицию «ацетилированный дикрахмалфосфат «сшитый» (Е1414)» изложить в редакции: «ацетилированный дикрахмалфосфат (Е1414)»;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В приложении 15 строку «Крахмалы модифицированные» изложить в следующей редакции: «Крахмалы модифицированные: дикрахмалфосфат фосфатированный (Е1413), крахмал ацетилированный окисленный (Е1451), крахмал, обработанный кислотой (Е1401), крахмал, обработанный ферментами (Е1405), крахмал, обработанный щелочью (Е1402), крахмал окисленный (Е1404), крахмал отбеленный (Е1403), крахмала и натриевой соли октенилянтарной кислоты эфир (Е1450);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5.5. В приложении 16 строку «Карбамид (Е927b, мочевина)» изложить в следующей редакции: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53"/>
        <w:gridCol w:w="527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Пищевая добавка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Е)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продукты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продуктах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(Е927b,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Жевательная резинка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добавления сахара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30 г/кг</w:t>
            </w:r>
          </w:p>
        </w:tc>
      </w:tr>
    </w:tbl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5.6. В приложении 18 в строке «Неароматизированные ферментированные продукты из сливок, содержащие живые заквасочные микроорганизмы, или заменяющие их продукты с содержанием жира менее 20 %» позиции «Дикрахмалфосфат ацетилированный «сшитый» (Е1414)» и «Дикрахмалфосфат оксипропилированный «сшитый» (Е1442)» изложить в следующей редакции: «Дикрахмалфосфат ацетилированный (Е1414), дикрахмалфосфат оксипропилированный (Е1442)»;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5.7. В приложении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5.7.1. После слова «Квассин» дополнить концевой сноской «3»;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5.7.2. После слов «Сафрол (1-аллил-3,4-метилендиоксибензол» дополнить концевой сноской «2»;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5.7.3. После слова «Теукрин А» дополнить концевой сноской «3»;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5.7.4. Дополнить примечанием в следующей редакции: «3 - область применения ограничена только указанными пищевыми продуктами.».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