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f886" w14:textId="66af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Протокола о внесении изменений в Соглашение о единых принципах и правилах технического регулирования в Республике Беларусь, Республике Казахстан и Российской Федерации от 18 ноября 2010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9 декабря 2011 года № 905.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Одобрить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в Соглашение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1"/>
    <w:bookmarkStart w:name="z3" w:id="2"/>
    <w:p>
      <w:pPr>
        <w:spacing w:after="0"/>
        <w:ind w:left="0"/>
        <w:jc w:val="both"/>
      </w:pPr>
      <w:r>
        <w:rPr>
          <w:rFonts w:ascii="Times New Roman"/>
          <w:b w:val="false"/>
          <w:i w:val="false"/>
          <w:color w:val="000000"/>
          <w:sz w:val="28"/>
        </w:rPr>
        <w:t>
      2. Просить Стороны провести в срок до 25 января 2012 года внутригосударственное согласование проекта документа, указанного в пункте 1 настоящего Решения.</w:t>
      </w:r>
    </w:p>
    <w:bookmarkEnd w:id="2"/>
    <w:bookmarkStart w:name="z4" w:id="3"/>
    <w:p>
      <w:pPr>
        <w:spacing w:after="0"/>
        <w:ind w:left="0"/>
        <w:jc w:val="both"/>
      </w:pPr>
      <w:r>
        <w:rPr>
          <w:rFonts w:ascii="Times New Roman"/>
          <w:b w:val="false"/>
          <w:i w:val="false"/>
          <w:color w:val="000000"/>
          <w:sz w:val="28"/>
        </w:rPr>
        <w:t>
      3. Настоящее Решение вступает в силу с даты его официального опубликования.</w:t>
      </w:r>
    </w:p>
    <w:bookmarkEnd w:id="3"/>
    <w:bookmarkStart w:name="z5" w:id="4"/>
    <w:p>
      <w:pPr>
        <w:spacing w:after="0"/>
        <w:ind w:left="0"/>
        <w:jc w:val="both"/>
      </w:pPr>
      <w:r>
        <w:rPr>
          <w:rFonts w:ascii="Times New Roman"/>
          <w:b w:val="false"/>
          <w:i w:val="false"/>
          <w:color w:val="000000"/>
          <w:sz w:val="28"/>
        </w:rPr>
        <w:t>
      Члены Комиссии Таможенного союза:</w:t>
      </w:r>
    </w:p>
    <w:bookmarkEnd w:id="4"/>
    <w:tbl>
      <w:tblPr>
        <w:tblW w:w="0" w:type="auto"/>
        <w:tblCellSpacing w:w="0" w:type="auto"/>
        <w:tblBorders>
          <w:top w:val="none"/>
          <w:left w:val="none"/>
          <w:bottom w:val="none"/>
          <w:right w:val="none"/>
          <w:insideH w:val="none"/>
          <w:insideV w:val="none"/>
        </w:tblBorders>
      </w:tblPr>
      <w:tblGrid>
        <w:gridCol w:w="3734"/>
        <w:gridCol w:w="3734"/>
        <w:gridCol w:w="4832"/>
      </w:tblGrid>
      <w:tr>
        <w:trPr>
          <w:trHeight w:val="30" w:hRule="atLeast"/>
        </w:trPr>
        <w:tc>
          <w:tcPr>
            <w:tcW w:w="3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3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3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3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9 декабря 2011 г. № 905</w:t>
            </w:r>
            <w:r>
              <w:br/>
            </w:r>
            <w:r>
              <w:rPr>
                <w:rFonts w:ascii="Times New Roman"/>
                <w:b w:val="false"/>
                <w:i w:val="false"/>
                <w:color w:val="000000"/>
                <w:sz w:val="20"/>
              </w:rPr>
              <w:t>Проект</w:t>
            </w:r>
          </w:p>
        </w:tc>
      </w:tr>
    </w:tbl>
    <w:bookmarkStart w:name="z11" w:id="5"/>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в Соглашение о единых принципах и правилах</w:t>
      </w:r>
      <w:r>
        <w:br/>
      </w:r>
      <w:r>
        <w:rPr>
          <w:rFonts w:ascii="Times New Roman"/>
          <w:b/>
          <w:i w:val="false"/>
          <w:color w:val="000000"/>
        </w:rPr>
        <w:t>технического регулирования в Республике Беларусь, Республике</w:t>
      </w:r>
      <w:r>
        <w:br/>
      </w:r>
      <w:r>
        <w:rPr>
          <w:rFonts w:ascii="Times New Roman"/>
          <w:b/>
          <w:i w:val="false"/>
          <w:color w:val="000000"/>
        </w:rPr>
        <w:t>Казахстан и Российской Федерации от 18 ноября 2010 года</w:t>
      </w:r>
    </w:p>
    <w:bookmarkEnd w:id="5"/>
    <w:bookmarkStart w:name="z15" w:id="6"/>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p>
    <w:bookmarkEnd w:id="6"/>
    <w:bookmarkStart w:name="z16" w:id="7"/>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(далее – Соглашение),</w:t>
      </w:r>
    </w:p>
    <w:bookmarkEnd w:id="7"/>
    <w:bookmarkStart w:name="z17" w:id="8"/>
    <w:p>
      <w:pPr>
        <w:spacing w:after="0"/>
        <w:ind w:left="0"/>
        <w:jc w:val="both"/>
      </w:pPr>
      <w:r>
        <w:rPr>
          <w:rFonts w:ascii="Times New Roman"/>
          <w:b w:val="false"/>
          <w:i w:val="false"/>
          <w:color w:val="000000"/>
          <w:sz w:val="28"/>
        </w:rPr>
        <w:t>
      согласились о нижеследующем:</w:t>
      </w:r>
    </w:p>
    <w:bookmarkEnd w:id="8"/>
    <w:bookmarkStart w:name="z18" w:id="9"/>
    <w:p>
      <w:pPr>
        <w:spacing w:after="0"/>
        <w:ind w:left="0"/>
        <w:jc w:val="left"/>
      </w:pPr>
      <w:r>
        <w:rPr>
          <w:rFonts w:ascii="Times New Roman"/>
          <w:b/>
          <w:i w:val="false"/>
          <w:color w:val="000000"/>
        </w:rPr>
        <w:t xml:space="preserve"> Статья 1</w:t>
      </w:r>
    </w:p>
    <w:bookmarkEnd w:id="9"/>
    <w:bookmarkStart w:name="z19" w:id="10"/>
    <w:p>
      <w:pPr>
        <w:spacing w:after="0"/>
        <w:ind w:left="0"/>
        <w:jc w:val="both"/>
      </w:pPr>
      <w:r>
        <w:rPr>
          <w:rFonts w:ascii="Times New Roman"/>
          <w:b w:val="false"/>
          <w:i w:val="false"/>
          <w:color w:val="000000"/>
          <w:sz w:val="28"/>
        </w:rPr>
        <w:t>
      Внести следующие изменения в Соглашение:</w:t>
      </w:r>
    </w:p>
    <w:bookmarkEnd w:id="10"/>
    <w:bookmarkStart w:name="z20"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седьмой абзац</w:t>
      </w:r>
      <w:r>
        <w:rPr>
          <w:rFonts w:ascii="Times New Roman"/>
          <w:b w:val="false"/>
          <w:i w:val="false"/>
          <w:color w:val="000000"/>
          <w:sz w:val="28"/>
        </w:rPr>
        <w:t xml:space="preserve"> пункта 1 изложить в новой редакции:</w:t>
      </w:r>
    </w:p>
    <w:p>
      <w:pPr>
        <w:spacing w:after="0"/>
        <w:ind w:left="0"/>
        <w:jc w:val="both"/>
      </w:pPr>
      <w:r>
        <w:rPr>
          <w:rFonts w:ascii="Times New Roman"/>
          <w:b w:val="false"/>
          <w:i w:val="false"/>
          <w:color w:val="000000"/>
          <w:sz w:val="28"/>
        </w:rPr>
        <w:t>
      "технический регламент Таможенного союза" - документ, устанавливающий обязательные для применения и исполнения на таможенной территории Таможенного союза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(использования), хранения, перевозки (транспортирования), реализации и утилизации (ликвидации), утвержденный Комиссией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абзацами следующего содержания:</w:t>
      </w:r>
    </w:p>
    <w:p>
      <w:pPr>
        <w:spacing w:after="0"/>
        <w:ind w:left="0"/>
        <w:jc w:val="both"/>
      </w:pPr>
      <w:r>
        <w:rPr>
          <w:rFonts w:ascii="Times New Roman"/>
          <w:b w:val="false"/>
          <w:i w:val="false"/>
          <w:color w:val="000000"/>
          <w:sz w:val="28"/>
        </w:rPr>
        <w:t>
      "свод правил (кодекс установившейся практики)" – (далее свод правил) документ в области стандартизации, в котором содержатся технические правила и (или) описание процессов проектирования (включая изыскания), производства, строительства, монтажа, наладки, эксплуатации (использования), хранения, перевозки (транспортирования), реализации и утилизации (ликвидации) продукции, который применяется на добровольной основе в целях соблюдения требований технических регламентов;</w:t>
      </w:r>
    </w:p>
    <w:p>
      <w:pPr>
        <w:spacing w:after="0"/>
        <w:ind w:left="0"/>
        <w:jc w:val="both"/>
      </w:pPr>
      <w:r>
        <w:rPr>
          <w:rFonts w:ascii="Times New Roman"/>
          <w:b w:val="false"/>
          <w:i w:val="false"/>
          <w:color w:val="000000"/>
          <w:sz w:val="28"/>
        </w:rPr>
        <w:t>
      "национальный свод правил" – свод правил, принятый в соответствии с национальным законодательством Стороны;</w:t>
      </w:r>
    </w:p>
    <w:p>
      <w:pPr>
        <w:spacing w:after="0"/>
        <w:ind w:left="0"/>
        <w:jc w:val="both"/>
      </w:pPr>
      <w:r>
        <w:rPr>
          <w:rFonts w:ascii="Times New Roman"/>
          <w:b w:val="false"/>
          <w:i w:val="false"/>
          <w:color w:val="000000"/>
          <w:sz w:val="28"/>
        </w:rPr>
        <w:t>
      "национальные строительные нормы" - документ в области проектирования (включая изыскания) и строительства, в котором содержатся требования к зданиям и сооружениям и связанным с этими требованиями процессам, принятый в соответствии с национальным законодательством Стороны;</w:t>
      </w:r>
    </w:p>
    <w:p>
      <w:pPr>
        <w:spacing w:after="0"/>
        <w:ind w:left="0"/>
        <w:jc w:val="both"/>
      </w:pPr>
      <w:r>
        <w:rPr>
          <w:rFonts w:ascii="Times New Roman"/>
          <w:b w:val="false"/>
          <w:i w:val="false"/>
          <w:color w:val="000000"/>
          <w:sz w:val="28"/>
        </w:rPr>
        <w:t>
      "межгосударственный свод правил" – свод правил, принятый в установленном порядке соответствующим межгосударственным органом государств – участников Содружества Независимых Государств.</w:t>
      </w:r>
    </w:p>
    <w:p>
      <w:pPr>
        <w:spacing w:after="0"/>
        <w:ind w:left="0"/>
        <w:jc w:val="both"/>
      </w:pPr>
      <w:r>
        <w:rPr>
          <w:rFonts w:ascii="Times New Roman"/>
          <w:b w:val="false"/>
          <w:i w:val="false"/>
          <w:color w:val="000000"/>
          <w:sz w:val="28"/>
        </w:rPr>
        <w:t>
      "межгосударственные строительные нормы" – документ в области проектирования (включая изыскания) и строительства, в котором содержатся требования к зданиям и сооружениям и связанным с этими требованиями процессам, утвержденный Межправительственным советом по сотрудничеству в строительной деятельности государств - участников Содружества Независимых Государств;</w:t>
      </w:r>
    </w:p>
    <w:bookmarkStart w:name="z29"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первый абзац</w:t>
      </w:r>
      <w:r>
        <w:rPr>
          <w:rFonts w:ascii="Times New Roman"/>
          <w:b w:val="false"/>
          <w:i w:val="false"/>
          <w:color w:val="000000"/>
          <w:sz w:val="28"/>
        </w:rPr>
        <w:t xml:space="preserve"> пункта 3 изложить в следующей редакции:</w:t>
      </w:r>
    </w:p>
    <w:p>
      <w:pPr>
        <w:spacing w:after="0"/>
        <w:ind w:left="0"/>
        <w:jc w:val="both"/>
      </w:pPr>
      <w:r>
        <w:rPr>
          <w:rFonts w:ascii="Times New Roman"/>
          <w:b w:val="false"/>
          <w:i w:val="false"/>
          <w:color w:val="000000"/>
          <w:sz w:val="28"/>
        </w:rPr>
        <w:t>
      "3. В технических регламентах Таможенного союза устанавливаются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(использования), хранения, перевозки (транспортирования), реализации и утилизации (ликвидации), а также правила идентификации, формы, схемы и процедуры оценки (подтверждения) соответствия.";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В качестве основы для разработки технических регламентов Таможенного союза применяются соответствующие международные стандарты (правила, директивы и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не соответствуют целям принятия технических регламентов Таможенного союза, в том числе вследствие климатических и географических факторов или технологических и других особенностей, а в случае их отсутствия -региональные документы (регламенты, директивы, решения, стандарты, правила, межгосударственные строительные нормы, межгосударственные своды правил, и иные документы), национальные (государственные) стандарты Сторон, национальные своды правил, национальные строительные нормы, национальные технические регламенты или их проекты.".</w:t>
      </w:r>
    </w:p>
    <w:bookmarkStart w:name="z34" w:id="13"/>
    <w:p>
      <w:pPr>
        <w:spacing w:after="0"/>
        <w:ind w:left="0"/>
        <w:jc w:val="both"/>
      </w:pPr>
      <w:r>
        <w:rPr>
          <w:rFonts w:ascii="Times New Roman"/>
          <w:b w:val="false"/>
          <w:i w:val="false"/>
          <w:color w:val="000000"/>
          <w:sz w:val="28"/>
        </w:rPr>
        <w:t>
      3.</w:t>
      </w:r>
      <w:r>
        <w:rPr>
          <w:rFonts w:ascii="Times New Roman"/>
          <w:b w:val="false"/>
          <w:i w:val="false"/>
          <w:color w:val="000000"/>
          <w:sz w:val="28"/>
        </w:rPr>
        <w:t>Пункт 2</w:t>
      </w:r>
      <w:r>
        <w:rPr>
          <w:rFonts w:ascii="Times New Roman"/>
          <w:b w:val="false"/>
          <w:i w:val="false"/>
          <w:color w:val="000000"/>
          <w:sz w:val="28"/>
        </w:rPr>
        <w:t xml:space="preserve"> статьи 5 дополнить абзацами следующего содержания:</w:t>
      </w:r>
    </w:p>
    <w:bookmarkEnd w:id="13"/>
    <w:p>
      <w:pPr>
        <w:spacing w:after="0"/>
        <w:ind w:left="0"/>
        <w:jc w:val="both"/>
      </w:pPr>
      <w:r>
        <w:rPr>
          <w:rFonts w:ascii="Times New Roman"/>
          <w:b w:val="false"/>
          <w:i w:val="false"/>
          <w:color w:val="000000"/>
          <w:sz w:val="28"/>
        </w:rPr>
        <w:t>
      "Условия и сроки применения документов, подтверждающих соответствие продукции, выпускаемой в обращение, оформленных по единым формам или согласно национальным законодательствам Сторон, до вступления в силу технического регламента Таможенного союза определяются в техническом регламенте и (или) в решении Комиссии Таможенного союза о принятии технического регламента Таможенного союза.</w:t>
      </w:r>
    </w:p>
    <w:bookmarkStart w:name="z36" w:id="14"/>
    <w:p>
      <w:pPr>
        <w:spacing w:after="0"/>
        <w:ind w:left="0"/>
        <w:jc w:val="both"/>
      </w:pPr>
      <w:r>
        <w:rPr>
          <w:rFonts w:ascii="Times New Roman"/>
          <w:b w:val="false"/>
          <w:i w:val="false"/>
          <w:color w:val="000000"/>
          <w:sz w:val="28"/>
        </w:rPr>
        <w:t>
      Применительно к зданиям и сооружениям до срока, установленного в соответствующем техническом регламенте Таможенного союза, на альтернативной основе применяются:</w:t>
      </w:r>
    </w:p>
    <w:bookmarkEnd w:id="14"/>
    <w:bookmarkStart w:name="z37" w:id="15"/>
    <w:p>
      <w:pPr>
        <w:spacing w:after="0"/>
        <w:ind w:left="0"/>
        <w:jc w:val="both"/>
      </w:pPr>
      <w:r>
        <w:rPr>
          <w:rFonts w:ascii="Times New Roman"/>
          <w:b w:val="false"/>
          <w:i w:val="false"/>
          <w:color w:val="000000"/>
          <w:sz w:val="28"/>
        </w:rPr>
        <w:t>
      межгосударственные строительные нормы и в комплексе с ними межгосударственные своды правил по проектированию (включая изыскания ) и строительству и межгосударственные стандарты;</w:t>
      </w:r>
    </w:p>
    <w:bookmarkEnd w:id="15"/>
    <w:bookmarkStart w:name="z38" w:id="16"/>
    <w:p>
      <w:pPr>
        <w:spacing w:after="0"/>
        <w:ind w:left="0"/>
        <w:jc w:val="both"/>
      </w:pPr>
      <w:r>
        <w:rPr>
          <w:rFonts w:ascii="Times New Roman"/>
          <w:b w:val="false"/>
          <w:i w:val="false"/>
          <w:color w:val="000000"/>
          <w:sz w:val="28"/>
        </w:rPr>
        <w:t>
      национальные своды правил, национальные строительные нормы и национальные стандарты Сторон;</w:t>
      </w:r>
    </w:p>
    <w:bookmarkEnd w:id="16"/>
    <w:bookmarkStart w:name="z39" w:id="17"/>
    <w:p>
      <w:pPr>
        <w:spacing w:after="0"/>
        <w:ind w:left="0"/>
        <w:jc w:val="both"/>
      </w:pPr>
      <w:r>
        <w:rPr>
          <w:rFonts w:ascii="Times New Roman"/>
          <w:b w:val="false"/>
          <w:i w:val="false"/>
          <w:color w:val="000000"/>
          <w:sz w:val="28"/>
        </w:rPr>
        <w:t>
      международные и региональные европейские стандарты, принятые Сторонами для прямого применения.".</w:t>
      </w:r>
    </w:p>
    <w:bookmarkEnd w:id="17"/>
    <w:bookmarkStart w:name="z40"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18"/>
    <w:p>
      <w:pPr>
        <w:spacing w:after="0"/>
        <w:ind w:left="0"/>
        <w:jc w:val="both"/>
      </w:pPr>
      <w:r>
        <w:rPr>
          <w:rFonts w:ascii="Times New Roman"/>
          <w:b w:val="false"/>
          <w:i w:val="false"/>
          <w:color w:val="000000"/>
          <w:sz w:val="28"/>
        </w:rPr>
        <w:t>
      "1. Для целей оценки (подтверждения) соответствия требованиям</w:t>
      </w:r>
    </w:p>
    <w:p>
      <w:pPr>
        <w:spacing w:after="0"/>
        <w:ind w:left="0"/>
        <w:jc w:val="both"/>
      </w:pPr>
      <w:r>
        <w:rPr>
          <w:rFonts w:ascii="Times New Roman"/>
          <w:b w:val="false"/>
          <w:i w:val="false"/>
          <w:color w:val="000000"/>
          <w:sz w:val="28"/>
        </w:rPr>
        <w:t>
      технического регламента Таможенного союза могут применяться</w:t>
      </w:r>
    </w:p>
    <w:p>
      <w:pPr>
        <w:spacing w:after="0"/>
        <w:ind w:left="0"/>
        <w:jc w:val="both"/>
      </w:pPr>
      <w:r>
        <w:rPr>
          <w:rFonts w:ascii="Times New Roman"/>
          <w:b w:val="false"/>
          <w:i w:val="false"/>
          <w:color w:val="000000"/>
          <w:sz w:val="28"/>
        </w:rPr>
        <w:t>
      международные, региональные стандарты, межгосударственные строительные нормы и межгосударственные своды правил, а в случае их отсутствия (до принятия указанных документов) – национальные (государственные) стандарты Сторон, национальные своды правил, национальные строительные нормы.</w:t>
      </w:r>
    </w:p>
    <w:p>
      <w:pPr>
        <w:spacing w:after="0"/>
        <w:ind w:left="0"/>
        <w:jc w:val="both"/>
      </w:pPr>
      <w:r>
        <w:rPr>
          <w:rFonts w:ascii="Times New Roman"/>
          <w:b w:val="false"/>
          <w:i w:val="false"/>
          <w:color w:val="000000"/>
          <w:sz w:val="28"/>
        </w:rPr>
        <w:t>
      2. В целях выполнения требований технического регламента Таможенного союза Комиссией утверждается перечень региональных стандартов, межгосударственных сводов правил, а в случае их отсутствия – национальных (государственных) стандартов Сторон, национальных сводов правил, национальных строительных норм,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pPr>
        <w:spacing w:after="0"/>
        <w:ind w:left="0"/>
        <w:jc w:val="both"/>
      </w:pPr>
      <w:r>
        <w:rPr>
          <w:rFonts w:ascii="Times New Roman"/>
          <w:b w:val="false"/>
          <w:i w:val="false"/>
          <w:color w:val="000000"/>
          <w:sz w:val="28"/>
        </w:rPr>
        <w:t>
      Применительно к техническому регламенту Таможенного союза в области безопасности зданий и сооружений в указанный перечень также включаются межгосударственные строительные нормы или их части для обязательного применения и исполнения.</w:t>
      </w:r>
    </w:p>
    <w:p>
      <w:pPr>
        <w:spacing w:after="0"/>
        <w:ind w:left="0"/>
        <w:jc w:val="both"/>
      </w:pPr>
      <w:r>
        <w:rPr>
          <w:rFonts w:ascii="Times New Roman"/>
          <w:b w:val="false"/>
          <w:i w:val="false"/>
          <w:color w:val="000000"/>
          <w:sz w:val="28"/>
        </w:rPr>
        <w:t>
      3. В целях проведения исследований (испытаний) и измерений при оценке (подтверждении) соответствия продукции требованиям технического регламента Таможенного союза Комиссия утверждает перечень международных и региональных стандартов, а в случае их отсутствия - национальных (государственных) стандартов Сторон, содержащих правила и методы исследований (испытаний) и измерений, в том числе правила отбора образцов, а также, до разработки соответствующих стандартов, методик проведения исследований (испытаний), утвержденных в соответствии с законодательством Сторон, необходимых для применения и исполнения требований принятого технического регламента Таможенного союза и осуществления оценки (подтверждения) соответствия продукции.".</w:t>
      </w:r>
    </w:p>
    <w:bookmarkStart w:name="z47" w:id="1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w:t>
      </w:r>
      <w:r>
        <w:rPr>
          <w:rFonts w:ascii="Times New Roman"/>
          <w:b w:val="false"/>
          <w:i w:val="false"/>
          <w:color w:val="000000"/>
          <w:sz w:val="28"/>
        </w:rPr>
        <w:t>:</w:t>
      </w:r>
    </w:p>
    <w:bookmarkEnd w:id="19"/>
    <w:bookmarkStart w:name="z48"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первом абзаце</w:t>
      </w:r>
      <w:r>
        <w:rPr>
          <w:rFonts w:ascii="Times New Roman"/>
          <w:b w:val="false"/>
          <w:i w:val="false"/>
          <w:color w:val="000000"/>
          <w:sz w:val="28"/>
        </w:rPr>
        <w:t xml:space="preserve"> пункта 1 слово "принят" заменить на слова "вступил в силу";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второй абзац</w:t>
      </w:r>
      <w:r>
        <w:rPr>
          <w:rFonts w:ascii="Times New Roman"/>
          <w:b w:val="false"/>
          <w:i w:val="false"/>
          <w:color w:val="000000"/>
          <w:sz w:val="28"/>
        </w:rPr>
        <w:t xml:space="preserve"> пункта 1 дополнить словами:</w:t>
      </w:r>
    </w:p>
    <w:p>
      <w:pPr>
        <w:spacing w:after="0"/>
        <w:ind w:left="0"/>
        <w:jc w:val="both"/>
      </w:pPr>
      <w:r>
        <w:rPr>
          <w:rFonts w:ascii="Times New Roman"/>
          <w:b w:val="false"/>
          <w:i w:val="false"/>
          <w:color w:val="000000"/>
          <w:sz w:val="28"/>
        </w:rPr>
        <w:t>
      ", предусмотренной техническими регламентами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Применение на добровольной основе международных, региональных стандартов, межгосударственных сводов правил и (или) национальных (государственных) стандартов Сторон, национальных сводов правил и национальных строительных норм, включенных в перечень, указанный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Соглашения, является достаточным условием соблюдения требований соответствующего технического регламента Таможенного союза.</w:t>
      </w:r>
    </w:p>
    <w:p>
      <w:pPr>
        <w:spacing w:after="0"/>
        <w:ind w:left="0"/>
        <w:jc w:val="both"/>
      </w:pPr>
      <w:r>
        <w:rPr>
          <w:rFonts w:ascii="Times New Roman"/>
          <w:b w:val="false"/>
          <w:i w:val="false"/>
          <w:color w:val="000000"/>
          <w:sz w:val="28"/>
        </w:rPr>
        <w:t>
      Неприменение документов, включенных в указанный перечень, не может рассматриваться как несоблюдение требований технических регламентов Таможенного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w:t>
      </w:r>
    </w:p>
    <w:p>
      <w:pPr>
        <w:spacing w:after="0"/>
        <w:ind w:left="0"/>
        <w:jc w:val="both"/>
      </w:pPr>
      <w:r>
        <w:rPr>
          <w:rFonts w:ascii="Times New Roman"/>
          <w:b w:val="false"/>
          <w:i w:val="false"/>
          <w:color w:val="000000"/>
          <w:sz w:val="28"/>
        </w:rPr>
        <w:t>
      ", в случаях, предусмотренных техническими регламентами Таможенного союза.".</w:t>
      </w:r>
    </w:p>
    <w:bookmarkStart w:name="z56"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Шестой абзац</w:t>
      </w:r>
      <w:r>
        <w:rPr>
          <w:rFonts w:ascii="Times New Roman"/>
          <w:b w:val="false"/>
          <w:i w:val="false"/>
          <w:color w:val="000000"/>
          <w:sz w:val="28"/>
        </w:rPr>
        <w:t xml:space="preserve"> статьи 13 изложить в следующей редакции:</w:t>
      </w:r>
    </w:p>
    <w:bookmarkEnd w:id="21"/>
    <w:p>
      <w:pPr>
        <w:spacing w:after="0"/>
        <w:ind w:left="0"/>
        <w:jc w:val="both"/>
      </w:pPr>
      <w:r>
        <w:rPr>
          <w:rFonts w:ascii="Times New Roman"/>
          <w:b w:val="false"/>
          <w:i w:val="false"/>
          <w:color w:val="000000"/>
          <w:sz w:val="28"/>
        </w:rPr>
        <w:t>
      "утверждение порядка разработки и утверждения перечней международных и региональных стандартов, межгосударственных строительных норм, межгосударственных сводов правил, а в случае их отсутствия - национальных (государственных) стандартов Сторон, национальных сводов правил, национальных строительных норм, методик проведения исследований (испытаний), утвержденных в соответствии с законодательством Сторон, предусмотренных статьей 6 настоящего Соглашения;".</w:t>
      </w:r>
    </w:p>
    <w:bookmarkStart w:name="z58" w:id="22"/>
    <w:p>
      <w:pPr>
        <w:spacing w:after="0"/>
        <w:ind w:left="0"/>
        <w:jc w:val="left"/>
      </w:pPr>
      <w:r>
        <w:rPr>
          <w:rFonts w:ascii="Times New Roman"/>
          <w:b/>
          <w:i w:val="false"/>
          <w:color w:val="000000"/>
        </w:rPr>
        <w:t xml:space="preserve"> Статья 2</w:t>
      </w:r>
    </w:p>
    <w:bookmarkEnd w:id="22"/>
    <w:bookmarkStart w:name="z59" w:id="23"/>
    <w:p>
      <w:pPr>
        <w:spacing w:after="0"/>
        <w:ind w:left="0"/>
        <w:jc w:val="both"/>
      </w:pPr>
      <w:r>
        <w:rPr>
          <w:rFonts w:ascii="Times New Roman"/>
          <w:b w:val="false"/>
          <w:i w:val="false"/>
          <w:color w:val="000000"/>
          <w:sz w:val="28"/>
        </w:rPr>
        <w:t xml:space="preserve">
      1. Споры между Сторонами, связанные с толкованием и (или) применением положений настоящего Протокола, разрешаются путем проведения переговоров и консультаций. </w:t>
      </w:r>
    </w:p>
    <w:bookmarkEnd w:id="23"/>
    <w:bookmarkStart w:name="z60" w:id="24"/>
    <w:p>
      <w:pPr>
        <w:spacing w:after="0"/>
        <w:ind w:left="0"/>
        <w:jc w:val="both"/>
      </w:pPr>
      <w:r>
        <w:rPr>
          <w:rFonts w:ascii="Times New Roman"/>
          <w:b w:val="false"/>
          <w:i w:val="false"/>
          <w:color w:val="000000"/>
          <w:sz w:val="28"/>
        </w:rPr>
        <w:t xml:space="preserve">
      2. Если спор не будет урегулирован Сторонами путем консультаций и переговоров в течение 6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 </w:t>
      </w:r>
    </w:p>
    <w:bookmarkEnd w:id="24"/>
    <w:bookmarkStart w:name="z61" w:id="25"/>
    <w:p>
      <w:pPr>
        <w:spacing w:after="0"/>
        <w:ind w:left="0"/>
        <w:jc w:val="left"/>
      </w:pPr>
      <w:r>
        <w:rPr>
          <w:rFonts w:ascii="Times New Roman"/>
          <w:b/>
          <w:i w:val="false"/>
          <w:color w:val="000000"/>
        </w:rPr>
        <w:t xml:space="preserve"> Статья 3</w:t>
      </w:r>
    </w:p>
    <w:bookmarkEnd w:id="25"/>
    <w:bookmarkStart w:name="z62" w:id="26"/>
    <w:p>
      <w:pPr>
        <w:spacing w:after="0"/>
        <w:ind w:left="0"/>
        <w:jc w:val="both"/>
      </w:pPr>
      <w:r>
        <w:rPr>
          <w:rFonts w:ascii="Times New Roman"/>
          <w:b w:val="false"/>
          <w:i w:val="false"/>
          <w:color w:val="000000"/>
          <w:sz w:val="28"/>
        </w:rPr>
        <w:t>
      Настоящий Протокол временно применяется с даты подписания и подлежит ратификации.</w:t>
      </w:r>
    </w:p>
    <w:bookmarkEnd w:id="26"/>
    <w:bookmarkStart w:name="z63" w:id="27"/>
    <w:p>
      <w:pPr>
        <w:spacing w:after="0"/>
        <w:ind w:left="0"/>
        <w:jc w:val="both"/>
      </w:pPr>
      <w:r>
        <w:rPr>
          <w:rFonts w:ascii="Times New Roman"/>
          <w:b w:val="false"/>
          <w:i w:val="false"/>
          <w:color w:val="000000"/>
          <w:sz w:val="28"/>
        </w:rPr>
        <w:t xml:space="preserve">
      Порядок вступления настоящего </w:t>
      </w:r>
      <w:r>
        <w:rPr>
          <w:rFonts w:ascii="Times New Roman"/>
          <w:b w:val="false"/>
          <w:i w:val="false"/>
          <w:color w:val="000000"/>
          <w:sz w:val="28"/>
        </w:rPr>
        <w:t>Протокола</w:t>
      </w:r>
      <w:r>
        <w:rPr>
          <w:rFonts w:ascii="Times New Roman"/>
          <w:b w:val="false"/>
          <w:i w:val="false"/>
          <w:color w:val="000000"/>
          <w:sz w:val="28"/>
        </w:rPr>
        <w:t xml:space="preserve">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27"/>
    <w:bookmarkStart w:name="z64" w:id="28"/>
    <w:p>
      <w:pPr>
        <w:spacing w:after="0"/>
        <w:ind w:left="0"/>
        <w:jc w:val="both"/>
      </w:pPr>
      <w:r>
        <w:rPr>
          <w:rFonts w:ascii="Times New Roman"/>
          <w:b w:val="false"/>
          <w:i w:val="false"/>
          <w:color w:val="000000"/>
          <w:sz w:val="28"/>
        </w:rPr>
        <w:t>
      Совершено в городе 201_ года в одном подлинном экземпляре на русском языке.</w:t>
      </w:r>
    </w:p>
    <w:bookmarkEnd w:id="28"/>
    <w:bookmarkStart w:name="z65" w:id="29"/>
    <w:p>
      <w:pPr>
        <w:spacing w:after="0"/>
        <w:ind w:left="0"/>
        <w:jc w:val="both"/>
      </w:pPr>
      <w:r>
        <w:rPr>
          <w:rFonts w:ascii="Times New Roman"/>
          <w:b w:val="false"/>
          <w:i w:val="false"/>
          <w:color w:val="000000"/>
          <w:sz w:val="28"/>
        </w:rPr>
        <w:t>
      Подлинный экземпляр настоящего Протокола хранится в Комиссии, которая, являясь депозитарием настоящего Протокола, направит каждой Стороне его заверенную копию.</w:t>
      </w:r>
    </w:p>
    <w:bookmarkEnd w:id="29"/>
    <w:p>
      <w:pPr>
        <w:spacing w:after="0"/>
        <w:ind w:left="0"/>
        <w:jc w:val="both"/>
      </w:pPr>
      <w:r>
        <w:rPr>
          <w:rFonts w:ascii="Times New Roman"/>
          <w:b w:val="false"/>
          <w:i w:val="false"/>
          <w:color w:val="000000"/>
          <w:sz w:val="28"/>
        </w:rPr>
        <w:t>
      За Республику Беларусь</w:t>
      </w:r>
    </w:p>
    <w:p>
      <w:pPr>
        <w:spacing w:after="0"/>
        <w:ind w:left="0"/>
        <w:jc w:val="both"/>
      </w:pPr>
      <w:r>
        <w:rPr>
          <w:rFonts w:ascii="Times New Roman"/>
          <w:b w:val="false"/>
          <w:i w:val="false"/>
          <w:color w:val="000000"/>
          <w:sz w:val="28"/>
        </w:rPr>
        <w:t>
      За Республику Казахстан</w:t>
      </w:r>
    </w:p>
    <w:p>
      <w:pPr>
        <w:spacing w:after="0"/>
        <w:ind w:left="0"/>
        <w:jc w:val="both"/>
      </w:pPr>
      <w:r>
        <w:rPr>
          <w:rFonts w:ascii="Times New Roman"/>
          <w:b w:val="false"/>
          <w:i w:val="false"/>
          <w:color w:val="000000"/>
          <w:sz w:val="28"/>
        </w:rPr>
        <w:t>
      За Российскую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