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7e1e" w14:textId="2257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Высшего Евразийского экономического совета от 19 декабря 2012 года № 25. Утратило силу решением Высшего Евразийского экономического совета от 8 мая 2015 года № 16</w:t>
      </w:r>
    </w:p>
    <w:p>
      <w:pPr>
        <w:spacing w:after="0"/>
        <w:ind w:left="0"/>
        <w:jc w:val="both"/>
      </w:pPr>
      <w:r>
        <w:rPr>
          <w:rFonts w:ascii="Times New Roman"/>
          <w:b w:val="false"/>
          <w:i w:val="false"/>
          <w:color w:val="ff0000"/>
          <w:sz w:val="28"/>
        </w:rPr>
        <w:t xml:space="preserve">      Сноска. Утратило силу решением Высшего Евразийского экономического совета от 08.05.2015 </w:t>
      </w:r>
      <w:r>
        <w:rPr>
          <w:rFonts w:ascii="Times New Roman"/>
          <w:b w:val="false"/>
          <w:i w:val="false"/>
          <w:color w:val="ff0000"/>
          <w:sz w:val="28"/>
        </w:rPr>
        <w:t>№ 16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Перечень</w:t>
      </w:r>
      <w:r>
        <w:rPr>
          <w:rFonts w:ascii="Times New Roman"/>
          <w:b w:val="false"/>
          <w:i w:val="false"/>
          <w:color w:val="000000"/>
          <w:sz w:val="28"/>
        </w:rPr>
        <w:t xml:space="preserve"> чувствительных товаров, в отношении которых решение об изменении ставки ввозной таможенной пошлины Комиссия Таможенного союза принимает консенсусом, утвержденный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 № 18, следующие изменения:</w:t>
      </w:r>
      <w:r>
        <w:br/>
      </w:r>
      <w:r>
        <w:rPr>
          <w:rFonts w:ascii="Times New Roman"/>
          <w:b w:val="false"/>
          <w:i w:val="false"/>
          <w:color w:val="000000"/>
          <w:sz w:val="28"/>
        </w:rPr>
        <w:t>
</w:t>
      </w:r>
      <w:r>
        <w:rPr>
          <w:rFonts w:ascii="Times New Roman"/>
          <w:b w:val="false"/>
          <w:i w:val="false"/>
          <w:color w:val="000000"/>
          <w:sz w:val="28"/>
        </w:rPr>
        <w:t>
      1) наименование изложить в следующей редакции:</w:t>
      </w:r>
      <w:r>
        <w:br/>
      </w:r>
      <w:r>
        <w:rPr>
          <w:rFonts w:ascii="Times New Roman"/>
          <w:b w:val="false"/>
          <w:i w:val="false"/>
          <w:color w:val="000000"/>
          <w:sz w:val="28"/>
        </w:rPr>
        <w:t>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исключить позиции согласно </w:t>
      </w:r>
      <w:r>
        <w:rPr>
          <w:rFonts w:ascii="Times New Roman"/>
          <w:b w:val="false"/>
          <w:i w:val="false"/>
          <w:color w:val="000000"/>
          <w:sz w:val="28"/>
        </w:rPr>
        <w:t>приложению №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включить позиции согласно </w:t>
      </w:r>
      <w:r>
        <w:rPr>
          <w:rFonts w:ascii="Times New Roman"/>
          <w:b w:val="false"/>
          <w:i w:val="false"/>
          <w:color w:val="000000"/>
          <w:sz w:val="28"/>
        </w:rPr>
        <w:t>приложению №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Правительствам Сторон совместно с Евразийской экономической комиссией продолжить работу по оптимизации Перечня,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p>
    <w:bookmarkEnd w:id="0"/>
    <w:p>
      <w:pPr>
        <w:spacing w:after="0"/>
        <w:ind w:left="0"/>
        <w:jc w:val="both"/>
      </w:pPr>
      <w:r>
        <w:rPr>
          <w:rFonts w:ascii="Times New Roman"/>
          <w:b w:val="false"/>
          <w:i/>
          <w:color w:val="000000"/>
          <w:sz w:val="28"/>
        </w:rPr>
        <w:t>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Pr>
      <w:tblGrid>
        <w:gridCol w:w="4360"/>
        <w:gridCol w:w="4360"/>
        <w:gridCol w:w="4360"/>
      </w:tblGrid>
      <w:tr>
        <w:trPr>
          <w:trHeight w:val="30" w:hRule="atLeast"/>
        </w:trPr>
        <w:tc>
          <w:tcPr>
            <w:tcW w:w="4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А.Лукашенко</w:t>
            </w:r>
          </w:p>
        </w:tc>
        <w:tc>
          <w:tcPr>
            <w:tcW w:w="4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c>
          <w:tcPr>
            <w:tcW w:w="4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Д.Медведев</w:t>
            </w:r>
          </w:p>
        </w:tc>
      </w:tr>
    </w:tbl>
    <w:bookmarkStart w:name="z7" w:id="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19 декабря 2012 г. № 25"    </w:t>
      </w:r>
    </w:p>
    <w:bookmarkEnd w:id="1"/>
    <w:bookmarkStart w:name="z8" w:id="2"/>
    <w:p>
      <w:pPr>
        <w:spacing w:after="0"/>
        <w:ind w:left="0"/>
        <w:jc w:val="left"/>
      </w:pPr>
      <w:r>
        <w:rPr>
          <w:rFonts w:ascii="Times New Roman"/>
          <w:b/>
          <w:i w:val="false"/>
          <w:color w:val="000000"/>
        </w:rPr>
        <w:t xml:space="preserve"> 
ПОЗИЦИИ,</w:t>
      </w:r>
      <w:r>
        <w:br/>
      </w:r>
      <w:r>
        <w:rPr>
          <w:rFonts w:ascii="Times New Roman"/>
          <w:b/>
          <w:i w:val="false"/>
          <w:color w:val="000000"/>
        </w:rPr>
        <w:t>
исключаемые из Перечня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95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0201 20 200 9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0201 20 300 9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0201 20 500 9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0201 20 900 9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0201 30 000 9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0202 20 100 9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0202 20 300 9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0202 20 500 9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0202 20 900 9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0202 30 100 9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0202 30 500 9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0202 30 900 9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Эмменталер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августа по 31 декабря</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1513 11 990 1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коробах, бочках, канистрах или бидах нетто-</w:t>
            </w:r>
            <w:r>
              <w:br/>
            </w:r>
            <w:r>
              <w:rPr>
                <w:rFonts w:ascii="Times New Roman"/>
                <w:b w:val="false"/>
                <w:i w:val="false"/>
                <w:color w:val="000000"/>
                <w:sz w:val="20"/>
              </w:rPr>
              <w:t>
</w:t>
            </w:r>
            <w:r>
              <w:rPr>
                <w:rFonts w:ascii="Times New Roman"/>
                <w:b w:val="false"/>
                <w:i w:val="false"/>
                <w:color w:val="000000"/>
                <w:sz w:val="20"/>
              </w:rPr>
              <w:t>массой 200 кг или менее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1513 11990 9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коробах, бочках, канистрах или бидах нетто-</w:t>
            </w:r>
            <w:r>
              <w:br/>
            </w:r>
            <w:r>
              <w:rPr>
                <w:rFonts w:ascii="Times New Roman"/>
                <w:b w:val="false"/>
                <w:i w:val="false"/>
                <w:color w:val="000000"/>
                <w:sz w:val="20"/>
              </w:rPr>
              <w:t>
</w:t>
            </w:r>
            <w:r>
              <w:rPr>
                <w:rFonts w:ascii="Times New Roman"/>
                <w:b w:val="false"/>
                <w:i w:val="false"/>
                <w:color w:val="000000"/>
                <w:sz w:val="20"/>
              </w:rPr>
              <w:t>массой 200 кг или менее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1513 19 990 1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коробах, бочках, канистрах или бидах нетто-массой 200 кг или менее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1513 19 990 9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коробах, бочках, канистрах или бидах нетто-массой 200 кг или менее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коробах, бочках, канистрах или бидах нетто-массой 200 кг или менее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коробах, бочках, канистрах или бидах нетто-</w:t>
            </w:r>
            <w:r>
              <w:br/>
            </w:r>
            <w:r>
              <w:rPr>
                <w:rFonts w:ascii="Times New Roman"/>
                <w:b w:val="false"/>
                <w:i w:val="false"/>
                <w:color w:val="000000"/>
                <w:sz w:val="20"/>
              </w:rPr>
              <w:t>
</w:t>
            </w:r>
            <w:r>
              <w:rPr>
                <w:rFonts w:ascii="Times New Roman"/>
                <w:b w:val="false"/>
                <w:i w:val="false"/>
                <w:color w:val="000000"/>
                <w:sz w:val="20"/>
              </w:rPr>
              <w:t>массой 200 кг или менее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в бочках, цистернах, флекси-</w:t>
            </w:r>
            <w:r>
              <w:br/>
            </w:r>
            <w:r>
              <w:rPr>
                <w:rFonts w:ascii="Times New Roman"/>
                <w:b w:val="false"/>
                <w:i w:val="false"/>
                <w:color w:val="000000"/>
                <w:sz w:val="20"/>
              </w:rPr>
              <w:t>
</w:t>
            </w:r>
            <w:r>
              <w:rPr>
                <w:rFonts w:ascii="Times New Roman"/>
                <w:b w:val="false"/>
                <w:i w:val="false"/>
                <w:color w:val="000000"/>
                <w:sz w:val="20"/>
              </w:rPr>
              <w:t>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в бочках, цистернах, флекси-</w:t>
            </w:r>
            <w:r>
              <w:br/>
            </w:r>
            <w:r>
              <w:rPr>
                <w:rFonts w:ascii="Times New Roman"/>
                <w:b w:val="false"/>
                <w:i w:val="false"/>
                <w:color w:val="000000"/>
                <w:sz w:val="20"/>
              </w:rPr>
              <w:t>
</w:t>
            </w:r>
            <w:r>
              <w:rPr>
                <w:rFonts w:ascii="Times New Roman"/>
                <w:b w:val="false"/>
                <w:i w:val="false"/>
                <w:color w:val="000000"/>
                <w:sz w:val="20"/>
              </w:rPr>
              <w:t>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20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в бочках, цистернах, флекси-</w:t>
            </w:r>
            <w:r>
              <w:br/>
            </w:r>
            <w:r>
              <w:rPr>
                <w:rFonts w:ascii="Times New Roman"/>
                <w:b w:val="false"/>
                <w:i w:val="false"/>
                <w:color w:val="000000"/>
                <w:sz w:val="20"/>
              </w:rPr>
              <w:t>
</w:t>
            </w:r>
            <w:r>
              <w:rPr>
                <w:rFonts w:ascii="Times New Roman"/>
                <w:b w:val="false"/>
                <w:i w:val="false"/>
                <w:color w:val="000000"/>
                <w:sz w:val="20"/>
              </w:rPr>
              <w:t>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добавки сахара</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2009 31990 0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-концентрированные, в бочках, цистернах, флекси-</w:t>
            </w:r>
            <w:r>
              <w:br/>
            </w:r>
            <w:r>
              <w:rPr>
                <w:rFonts w:ascii="Times New Roman"/>
                <w:b w:val="false"/>
                <w:i w:val="false"/>
                <w:color w:val="000000"/>
                <w:sz w:val="20"/>
              </w:rPr>
              <w:t>
</w:t>
            </w:r>
            <w:r>
              <w:rPr>
                <w:rFonts w:ascii="Times New Roman"/>
                <w:b w:val="false"/>
                <w:i w:val="false"/>
                <w:color w:val="000000"/>
                <w:sz w:val="20"/>
              </w:rPr>
              <w:t>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в бочках, цистернах, флекси-</w:t>
            </w:r>
            <w:r>
              <w:br/>
            </w:r>
            <w:r>
              <w:rPr>
                <w:rFonts w:ascii="Times New Roman"/>
                <w:b w:val="false"/>
                <w:i w:val="false"/>
                <w:color w:val="000000"/>
                <w:sz w:val="20"/>
              </w:rPr>
              <w:t>
</w:t>
            </w:r>
            <w:r>
              <w:rPr>
                <w:rFonts w:ascii="Times New Roman"/>
                <w:b w:val="false"/>
                <w:i w:val="false"/>
                <w:color w:val="000000"/>
                <w:sz w:val="20"/>
              </w:rPr>
              <w:t>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с числом Брикса не менее 26,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r>
              <w:rPr>
                <w:rFonts w:ascii="Times New Roman"/>
                <w:b w:val="false"/>
                <w:i w:val="false"/>
                <w:color w:val="000000"/>
                <w:vertAlign w:val="superscript"/>
              </w:rPr>
              <w:t>1</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2009 71200 9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добавок сахара</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в бочках, цистернах, флекси-</w:t>
            </w:r>
            <w:r>
              <w:br/>
            </w:r>
            <w:r>
              <w:rPr>
                <w:rFonts w:ascii="Times New Roman"/>
                <w:b w:val="false"/>
                <w:i w:val="false"/>
                <w:color w:val="000000"/>
                <w:sz w:val="20"/>
              </w:rPr>
              <w:t>
</w:t>
            </w:r>
            <w:r>
              <w:rPr>
                <w:rFonts w:ascii="Times New Roman"/>
                <w:b w:val="false"/>
                <w:i w:val="false"/>
                <w:color w:val="000000"/>
                <w:sz w:val="20"/>
              </w:rPr>
              <w:t>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2009 81 310 9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w:t>
            </w:r>
            <w:r>
              <w:br/>
            </w:r>
            <w:r>
              <w:rPr>
                <w:rFonts w:ascii="Times New Roman"/>
                <w:b w:val="false"/>
                <w:i w:val="false"/>
                <w:color w:val="000000"/>
                <w:sz w:val="20"/>
              </w:rPr>
              <w:t>
</w:t>
            </w:r>
            <w:r>
              <w:rPr>
                <w:rFonts w:ascii="Times New Roman"/>
                <w:b w:val="false"/>
                <w:i w:val="false"/>
                <w:color w:val="000000"/>
                <w:sz w:val="20"/>
              </w:rPr>
              <w:t>30 евро за 100 кг нетто-массы, в бочках, цистернах, флекси-танках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2009 89 710 9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w:t>
            </w:r>
            <w:r>
              <w:br/>
            </w:r>
            <w:r>
              <w:rPr>
                <w:rFonts w:ascii="Times New Roman"/>
                <w:b w:val="false"/>
                <w:i w:val="false"/>
                <w:color w:val="000000"/>
                <w:sz w:val="20"/>
              </w:rPr>
              <w:t>
</w:t>
            </w:r>
            <w:r>
              <w:rPr>
                <w:rFonts w:ascii="Times New Roman"/>
                <w:b w:val="false"/>
                <w:i w:val="false"/>
                <w:color w:val="000000"/>
                <w:sz w:val="20"/>
              </w:rPr>
              <w:t>танках вместимостью не менее 40 кг</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пропилен, бутилен и бутадиен</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бута-1,3-диен и изопрен</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2909 49 800 0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циклические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технических целей, для гражданской авиации:</w:t>
            </w:r>
            <w:r>
              <w:rPr>
                <w:rFonts w:ascii="Times New Roman"/>
                <w:b w:val="false"/>
                <w:i w:val="false"/>
                <w:color w:val="000000"/>
                <w:vertAlign w:val="superscript"/>
              </w:rPr>
              <w:t>2</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6204 33 900 0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8408 10 110 0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морских судов товарных позиций 8901 - 8906, буксиров под субпозиции 8904 00 100 0 и военных кораблей подсубпозиции 8906 10 000 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8408 10 230 0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8408 10 710 0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8408 10 910 0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основания и футляры, предназначенные специально для швейных машин, и их части; части швейных машин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w:t>
            </w:r>
            <w:r>
              <w:rPr>
                <w:rFonts w:ascii="Times New Roman"/>
                <w:b w:val="false"/>
                <w:i w:val="false"/>
                <w:color w:val="000000"/>
                <w:vertAlign w:val="superscript"/>
              </w:rPr>
              <w:t>5)</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8481 30 990 0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синхронные двигатели мощностью не более 18 Вт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850140 200 2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 с высотой оси вращения 250 мм</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кВА</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8504 40 880 9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8504 40 900 9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включающая в свой состав приемную аппаратуру</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8702 10 992 2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8704 23 990 3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bl>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Бескодовая позиция после позиции 2009 61 100 1.</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Бескодовая позиция после позиции 3926 90 970 3.</w:t>
      </w:r>
    </w:p>
    <w:bookmarkStart w:name="z9" w:id="3"/>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19 декабря 2012 г. № 25    </w:t>
      </w:r>
    </w:p>
    <w:bookmarkEnd w:id="3"/>
    <w:bookmarkStart w:name="z10" w:id="4"/>
    <w:p>
      <w:pPr>
        <w:spacing w:after="0"/>
        <w:ind w:left="0"/>
        <w:jc w:val="left"/>
      </w:pPr>
      <w:r>
        <w:rPr>
          <w:rFonts w:ascii="Times New Roman"/>
          <w:b/>
          <w:i w:val="false"/>
          <w:color w:val="000000"/>
        </w:rPr>
        <w:t xml:space="preserve"> 
ПОЗИЦИИ,</w:t>
      </w:r>
      <w:r>
        <w:br/>
      </w:r>
      <w:r>
        <w:rPr>
          <w:rFonts w:ascii="Times New Roman"/>
          <w:b/>
          <w:i w:val="false"/>
          <w:color w:val="000000"/>
        </w:rPr>
        <w:t>
включаемые в Перечень</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9435"/>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0201 20 200 8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0201 20 300 8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020120 500 8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020120 900 8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0201 30 000 8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0202 20 100 8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0202 20 300 8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0202 20 500 8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0202 20 900 8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0202 30 100 8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0202 30 500 8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0202 30 900 8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r>
              <w:rPr>
                <w:rFonts w:ascii="Times New Roman"/>
                <w:b w:val="false"/>
                <w:i w:val="false"/>
                <w:color w:val="000000"/>
                <w:vertAlign w:val="superscript"/>
              </w:rPr>
              <w:t>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r>
              <w:rPr>
                <w:rFonts w:ascii="Times New Roman"/>
                <w:b w:val="false"/>
                <w:i w:val="false"/>
                <w:color w:val="000000"/>
                <w:vertAlign w:val="superscript"/>
              </w:rPr>
              <w:t>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Эмменталер:</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0406 90 130 1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45 мас.% или более при пересчете на сухое вещество, выдержанный в течение трех или более месяцев</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0406 90 130 9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августа по 30 ноября:</w:t>
            </w:r>
            <w:r>
              <w:rPr>
                <w:rFonts w:ascii="Times New Roman"/>
                <w:b w:val="false"/>
                <w:i w:val="false"/>
                <w:color w:val="000000"/>
                <w:vertAlign w:val="superscript"/>
              </w:rPr>
              <w:t>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0808 10 800 5</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сорта Голден Делишес или Гренни Смит</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0808 10 800 6</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декабря по 31 декабря:</w:t>
            </w:r>
            <w:r>
              <w:rPr>
                <w:rFonts w:ascii="Times New Roman"/>
                <w:b w:val="false"/>
                <w:i w:val="false"/>
                <w:color w:val="000000"/>
                <w:vertAlign w:val="superscript"/>
              </w:rPr>
              <w:t>4</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0808 10 800 7</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сорта Голден Делишес или Гренни Смит</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подсолнечное масло или его фракции в первичных упаковках нетто-объемом 10 л или менее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сафлоровое масло или его фракции в первичных упаковках нетто-объемом 10 л или менее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1513 11 990 2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19 000 кг или менее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1513 11990 8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1513 19 1902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19 000 кг или менее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1513 19 190 8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1513 19 990 2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1513 19 990 8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19 000 кг или менее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19 000 кг или менее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 числом Брикса не более 20,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r>
              <w:rPr>
                <w:rFonts w:ascii="Times New Roman"/>
                <w:b w:val="false"/>
                <w:i w:val="false"/>
                <w:color w:val="000000"/>
                <w:vertAlign w:val="superscript"/>
              </w:rPr>
              <w:t>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концентрированный, в бочках, цистернах, флекси-</w:t>
            </w:r>
            <w:r>
              <w:br/>
            </w:r>
            <w:r>
              <w:rPr>
                <w:rFonts w:ascii="Times New Roman"/>
                <w:b w:val="false"/>
                <w:i w:val="false"/>
                <w:color w:val="000000"/>
                <w:sz w:val="20"/>
              </w:rPr>
              <w:t>
</w:t>
            </w:r>
            <w:r>
              <w:rPr>
                <w:rFonts w:ascii="Times New Roman"/>
                <w:b w:val="false"/>
                <w:i w:val="false"/>
                <w:color w:val="000000"/>
                <w:sz w:val="20"/>
              </w:rPr>
              <w:t>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2009 31 510 1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2009 31 510 9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2009 31 590 1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2009 31 590 9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2009 31 910 1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2009 31 910 9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добавок сахара:</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2009 31 990 1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2009 31 990 9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r>
              <w:rPr>
                <w:rFonts w:ascii="Times New Roman"/>
                <w:b w:val="false"/>
                <w:i w:val="false"/>
                <w:color w:val="000000"/>
                <w:vertAlign w:val="superscript"/>
              </w:rPr>
              <w:t>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 числом Брикса не менее 26, стоимостью, превышающей 30 евро за 100 кг нетто-массы, в бочках, цистернах, флекси-танках вместимостью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 числом Брикса не более 26,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2009 61 100 7</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r>
              <w:rPr>
                <w:rFonts w:ascii="Times New Roman"/>
                <w:b w:val="false"/>
                <w:i w:val="false"/>
                <w:color w:val="000000"/>
                <w:vertAlign w:val="superscript"/>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9733"/>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2009 71 200 2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2009 71 200 8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добавок сахара:</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2009 81 310 3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 числом Брикса не более 20,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2009 81 310 8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2009 89 710 3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 числом Брикса не более 20,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2009 89 710 8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 числом Брикса не более 20,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 числом Брикса не более 20,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стоимостью, превышающей 30 евро за 100 кг нетто-массы, в бочках, цистернах, флекси-танках вместимостью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r>
              <w:rPr>
                <w:rFonts w:ascii="Times New Roman"/>
                <w:b w:val="false"/>
                <w:i w:val="false"/>
                <w:color w:val="000000"/>
                <w:vertAlign w:val="superscript"/>
              </w:rPr>
              <w:t>8</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не более 20,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с числом Брикса не более 20,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r>
              <w:rPr>
                <w:rFonts w:ascii="Times New Roman"/>
                <w:b w:val="false"/>
                <w:i w:val="false"/>
                <w:color w:val="000000"/>
                <w:vertAlign w:val="superscript"/>
              </w:rPr>
              <w:t>9</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20,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концентрированные, с числом Брикса не более 20, в бочках, цистернах, флекси-танках вместимостью не более 40 кг</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и бутадиен:</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 содержащая углеводороды С4 не менее 98 мас.%, бутадиен-1,3 не менее 40 мас.%, но менее 90 мас.%</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r>
              <w:rPr>
                <w:rFonts w:ascii="Times New Roman"/>
                <w:b w:val="false"/>
                <w:i w:val="false"/>
                <w:color w:val="000000"/>
                <w:vertAlign w:val="superscript"/>
              </w:rPr>
              <w:t>10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пептонаты, нуклеопротеиды, протеинаты ртути</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фотохимикаты (кроме лаков, клеев, адгезивов и аналогичных средств)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бута-1,3-диен и изопрен:</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изопрен</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2909 49 800 0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r>
              <w:rPr>
                <w:rFonts w:ascii="Times New Roman"/>
                <w:b w:val="false"/>
                <w:i w:val="false"/>
                <w:color w:val="000000"/>
                <w:vertAlign w:val="superscript"/>
              </w:rPr>
              <w:t>11</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силиконовые смолы</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технических целей в гражданской авиации:</w:t>
            </w:r>
            <w:r>
              <w:rPr>
                <w:rFonts w:ascii="Times New Roman"/>
                <w:b w:val="false"/>
                <w:i w:val="false"/>
                <w:color w:val="000000"/>
                <w:vertAlign w:val="superscript"/>
              </w:rPr>
              <w:t>1</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обои и аналогичные настенные покрытия, состоящее из бумаги, покрытой с лицевой стороны материалом для плетения, соединенным или не соединенным в параллельные пряди или тканым или нетканым</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 из войлока, полученного иглопробивным способом</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6204 33 900 0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наружным диаметром не более 168,3 мм</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наружным диаметром более 168,3 мм, но не более 406,4 мм</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наружным диаметром более 406,4 мм</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гражданской авиации </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 и гражданских воздушных судов</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8408 10 110 0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8408 10 230 0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8408 10 310 0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8408 10 410 0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8408 10 510 0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8408 10 610 0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8408 10 710 0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8408 10 810 0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8408 10 910 0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основания и футляры, предназначенные специально для швейных машин, и их части; части швейных машин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основания и футляры, предназначенные специально для швейных машин, и их части</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швейных машин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ковочно-штамповочные гидравлические прессы с усилием прессования 200 МН, с возможностью одновременного размещения на рабочем столе трех штампов, оснащенные системой газового нагрева штампов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радиально-ковочные гидравлические машины с усилием ковки 12 МН с ковочным узлом, состоящим из размещенных по кругу в вертикальной плоскости четырех пресс-штемпелей</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 и гражданских воздушных судов</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гражданской авиации </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8481 30 990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848130 990 1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8481 30 990 9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14</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синхронные двигатели мощностью не более 18 Вт: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гражданской авиации </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 с высотой оси вращения 250 мм:</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850140 200 4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кВА:</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148 000 кВА</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r>
              <w:rPr>
                <w:rFonts w:ascii="Times New Roman"/>
                <w:b w:val="false"/>
                <w:i w:val="false"/>
                <w:color w:val="000000"/>
                <w:vertAlign w:val="superscript"/>
              </w:rPr>
              <w:t>16</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8504 40 880 2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входным напряжением постоянного тока не менее 2 кВ, но не более 4 кВ, содержащие четыре выходных канала с суммарной мощностью 386 кВА и с выходными напряжениями переменного тока на одном из каналов 380 В/50 Гц, на другом 456 В/60 Гц и на двух каналах или 380 В/50 Гц, или 240 В/40 Гц, или 95 В/25 Гц</w:t>
            </w:r>
            <w:r>
              <w:rPr>
                <w:rFonts w:ascii="Times New Roman"/>
                <w:b w:val="false"/>
                <w:i w:val="false"/>
                <w:color w:val="000000"/>
                <w:vertAlign w:val="superscript"/>
              </w:rPr>
              <w:t>13)</w:t>
            </w:r>
          </w:p>
        </w:tc>
      </w:tr>
      <w:tr>
        <w:trPr>
          <w:trHeight w:val="30" w:hRule="atLeast"/>
        </w:trPr>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8504 40 880 8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17</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8504 40 900 2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входным напряжением постоянного тока 3 кВ или входным напряжением переменного тока 1659 В/50 Гц, содержащие 2 выходных канала с широтно-импульсной модуляцией частотой от 0 до 190 Гц, напряжением 2340 В и выходной мощностью 1200 кВт в каждом</w:t>
            </w:r>
            <w:r>
              <w:rPr>
                <w:rFonts w:ascii="Times New Roman"/>
                <w:b w:val="false"/>
                <w:i w:val="false"/>
                <w:color w:val="000000"/>
                <w:vertAlign w:val="superscript"/>
              </w:rPr>
              <w:t>13)</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8504 40 900 8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включающая в свой состав приемную аппаратуру: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гражданской авиации </w:t>
            </w:r>
            <w:r>
              <w:rPr>
                <w:rFonts w:ascii="Times New Roman"/>
                <w:b w:val="false"/>
                <w:i w:val="false"/>
                <w:color w:val="000000"/>
                <w:vertAlign w:val="superscript"/>
              </w:rPr>
              <w:t>5)</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8702 10 992 3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8702 10 992 4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8704 23 990 5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8704 31390 3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8704 31990 3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5 лет, но не более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7 лет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5 лет, но не более 7 лет</w:t>
            </w:r>
          </w:p>
        </w:tc>
      </w:tr>
    </w:tbl>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Бескодовая позиция после позиции 0203 29 550.</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Бескодовая позиция после позиции 0203 29 900.</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Бескодовая позиция после позиции 0808 10 800 3.</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Бескодовая позиция после позиции 0808 10 800 6.</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Бескодовая позиция после позиции 2009 12 000 1.</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Бескодовая позиция после позиции 2009 61 100 2.</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Бескодовая позиция после позиции 2009 71 200 1.</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Бескодовая позиция после позиции 2009 90 410 2.</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Бескодовая позиция после позиции 2009 90 510 2.</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Бескодовая позиция после позиции 2852 90 000 1.</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Бескодовая позиция после позиции 3910 00 000 1.</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Бескодовая позиция после позиции 3926 90 970 3.</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Бескодовая позиция после позиции 7304 11 000 2.</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Бескодовая позиция после позиции 8481 80 850 2.</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Бескодовая позиция после бескодовой позиции « прочие:», следующей после позиции 8501 40 200 1.</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Бескодовая позиция после позиции 8504 40 880 1.</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Бескодовая позиция после позиции 8504 40 900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