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aec7" w14:textId="085a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работы по реализации Соглашения о единых принципах и правилах регулирования деятельности субъектов естественных монополий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2012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на уровне глав государств, приняв к сведению информацию Председателя Коллегии Евразийской экономической комиссии Христенко В.Б. о результатах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регулирования деятельности субъектов естественных монополий от 9 декабря 2010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в срок до 15 февраля 2013 г.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поэтапный план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и порядок проведения мониторинга реализации поэтапного плана формирования Единого экономического пространства в отношении сфер естественных монополий (в секторальном (отраслевом) разрезе);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способы координации (разработки и реализации) решений национальных органов, касающихся сфер естественных монополий.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А.Лукашенко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