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aec7" w14:textId="085a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2012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Высший Евразийский экономический совет на уровне глав государств, приняв к сведению информацию Председателя Коллегии Евразийской экономической комиссии Христенко В.Б. о результатах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в срок до 15 февраля 2013 г.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поэтапный план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и порядок проведения мониторинга реализации поэтапного плана формирования Единого экономического пространства в отношении сфер естественных монополий (в секторальном (отраслевом) разрезе);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способы координации (разработки и реализации) решений национальных органов, касающихся сфер естественных монополий.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32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А.Лукашенко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