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5acc" w14:textId="9d15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защиты внутреннего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мая 2012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Поручить Департаменту защиты внутреннего рынка Евразийской экономической комиссии завершить в установленном порядке расследования, проводимые уполномоченными органами государств – членов Таможенного союза,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17 августа 2010 года № 339, и не завершенные ими до 1 июля 2012 года, после получения документов и материалов, указанных в пункте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Стороны обеспечить передачу уполномоченными органами государств – членов Таможенного союза, указанными в пункте 1 настоящего Решения, Департаменту защиты внутреннего рынка Евразийской экономической комиссии документов и материалов в порядке, обеспечивающем защиту конфиденциальной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расследованиям, проводимым уполномоченными органами государств – членов Таможенного союза и не завершенным до срока, указанного в пункте 1 настоящего Решения, – до 6 июля 2012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 расследованиям (пересмотрам), завершенным уполномоченными органами государств – членов Таможенного союза до 1 июля 2012 года, решения по которым не приняты Евразийской экономической комиссией, – до 6 июля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 мерам защиты внутреннего рынка, действующим на единой таможенной территории Таможенного союза, – до 31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 1 июля 2012 года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года № 802 «О некоторых вопросах применения специальных защитных, антидемпинговых и компенсационных мер на единой таможенной территории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