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6fbf" w14:textId="4866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"О едином таможенно-тарифном регулировании Таможенного союза Республики Беларусь,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мая 2012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      №                           г. Москва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Решение Комиссии Таможенного союза от 27</w:t>
      </w:r>
      <w:r>
        <w:br/>
      </w:r>
      <w:r>
        <w:rPr>
          <w:rFonts w:ascii="Times New Roman"/>
          <w:b/>
          <w:i w:val="false"/>
          <w:color w:val="000000"/>
        </w:rPr>
        <w:t>
ноября 2009 г. № 130 «О едином таможенно-тарифном регулировании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Федерации»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Ставки ввозных таможенных пошлин Единого таможенного тарифа Таможенного союза применяются в отношении товаров, ввозимых на единую таможенную территорию Таможенного союза и происходящих из любых стран (в том числе происхождение которых не установлено), за исключением случаев предоставления тарифных преференций в рамках единой системы тарифных преференций Таможенного союза, а также случаев применения режима свободной торговли.».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