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adaeb" w14:textId="6cada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единую Товарную номенклатуру внешнеэкономической деятельности Таможенного союза и Единый таможенный тариф Таможенного союза в отношении нефти сырой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31 мая 2012 года № 51. Утратило силу решением Коллегии Евразийской экономической комиссии от 16 августа 2012 года № 125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Коллегии Евразийской экономической комиссии от 16.08.2012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вступления в силу 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> Совета Евразийской экономической комиссии от 16.07.2012 № 54 «Об утверждении единой Товарной номенклатуры внешнеэкономической деятельности Таможенного союза и Единого таможенного тарифа Таможенного союза»).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единую Товарную номенклатуру внешнеэкономической деятельности Таможенного союза и Единый таможенный тариф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Комиссии Таможенного союза от 18 ноября 2011 года № 850)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исключить из единой Товарной номенклатуры внешнеэкономической деятельности Таможенного союза подсубпозиции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включить в единую Товарную номенклатуру внешнеэкономической деятельности Таможенного союза подсубпозиции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установить ставки ввозных таможенных пошлин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3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г) включить Приразломное месторождение в перечень месторождений Российской Федерации, указанных в примечании 8 к единой Товарной номенклатуре внешнеэкономической деятельности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д) дополнить примечания к единой Товарной номенклатуре внешнеэкономической деятельности Таможенного союза примечанием 10 следующего содержания: «10) При подтверждении уполномоченным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топливно-энергетического комплекса, совместно с уполномоченным органом исполнительной власти, осуществляющим функции по оказанию государственных услуг и управлению государственным имуществом в сфере недропользования, факта добычи обладающей указанными физико-химическими характеристиками нефти сырой, а также при наличии выписки из государственного баланса запасов полезных ископаемых на первое января года, предшествующего году периода добычи и экспорта нефти, содержащей сведения о вязкости нефти не менее 10000 мПа*с (в пластовых условиях) на месторождениях Российской Федерации».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тридцати дней после дня его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В.Б. Христенко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Коллегии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Евразийской экономической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мая 2012 года № 51     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ПОДСУБПОЗИЦИИ,</w:t>
      </w:r>
      <w:r>
        <w:br/>
      </w:r>
      <w:r>
        <w:rPr>
          <w:rFonts w:ascii="Times New Roman"/>
          <w:b/>
          <w:i w:val="false"/>
          <w:color w:val="000000"/>
        </w:rPr>
        <w:t>
исключаемые из единой Товарной номенклатуры</w:t>
      </w:r>
      <w:r>
        <w:br/>
      </w:r>
      <w:r>
        <w:rPr>
          <w:rFonts w:ascii="Times New Roman"/>
          <w:b/>
          <w:i w:val="false"/>
          <w:color w:val="000000"/>
        </w:rPr>
        <w:t>
внешнеэкономической деятельности Таможенного союза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8"/>
        <w:gridCol w:w="7469"/>
        <w:gridCol w:w="2713"/>
      </w:tblGrid>
      <w:tr>
        <w:trPr>
          <w:trHeight w:val="30" w:hRule="atLeast"/>
        </w:trPr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ВЭД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Доп. ед. изм.</w:t>
            </w:r>
          </w:p>
        </w:tc>
      </w:tr>
      <w:tr>
        <w:trPr>
          <w:trHeight w:val="30" w:hRule="atLeast"/>
        </w:trPr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2709 00 900 3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нефть сырая плотностью при 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694,7 кг/м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но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887,6 кг/м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 содержанием серы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0,04 мас.%, но не более 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мас.%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прочие: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2709 00 900 4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нефть сырая плотностью при 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750 кг/м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но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кг/м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 содержанием парафина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 мас.%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2709 00 900 6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Коллегии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Евразийской экономической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мая 2012 года № 51     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ПОДСУБПОЗИЦИИ,</w:t>
      </w:r>
      <w:r>
        <w:br/>
      </w:r>
      <w:r>
        <w:rPr>
          <w:rFonts w:ascii="Times New Roman"/>
          <w:b/>
          <w:i w:val="false"/>
          <w:color w:val="000000"/>
        </w:rPr>
        <w:t>
включаемые в единую Товарную номенклатуру</w:t>
      </w:r>
      <w:r>
        <w:br/>
      </w:r>
      <w:r>
        <w:rPr>
          <w:rFonts w:ascii="Times New Roman"/>
          <w:b/>
          <w:i w:val="false"/>
          <w:color w:val="000000"/>
        </w:rPr>
        <w:t>
внешнеэкономической деятельности Таможенного союза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7"/>
        <w:gridCol w:w="7406"/>
        <w:gridCol w:w="2667"/>
      </w:tblGrid>
      <w:tr>
        <w:trPr>
          <w:trHeight w:val="30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ТН ВЭ Д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Доп. ед. изм.</w:t>
            </w:r>
          </w:p>
        </w:tc>
      </w:tr>
      <w:tr>
        <w:trPr>
          <w:trHeight w:val="30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+ 2709 00 900 1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нефть сырая плотностью при 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906 кг/м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но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кг/м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 содержанием серы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1,98 мас.%, но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2,34 мас.%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+ 2709 00 900 2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нефть сырая плотностью при 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694,7 кг/м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но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кг/м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 содержанием серы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0,04 мас.%, но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мас.%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2709 00 900 3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нефть сырая плотностью при 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694,7 кг/м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но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887,6 кг/м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 содержанием серы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0,04 мас.%, но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мас.%8)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прочие: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2709 00 900 4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нефть сырая плотностью при 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750 кг/м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но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кг/м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 содержанием парафина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 мас.%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  <w:tr>
        <w:trPr>
          <w:trHeight w:val="30" w:hRule="atLeast"/>
        </w:trPr>
        <w:tc>
          <w:tcPr>
            <w:tcW w:w="3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+ 2709 00 900 9</w:t>
            </w:r>
          </w:p>
        </w:tc>
        <w:tc>
          <w:tcPr>
            <w:tcW w:w="7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  <w:tc>
          <w:tcPr>
            <w:tcW w:w="2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Коллегии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Евразийской экономической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мая 2012 года № 51     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СТАВКИ ввозных таможенных пошлин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0"/>
        <w:gridCol w:w="7664"/>
        <w:gridCol w:w="2676"/>
      </w:tblGrid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ТН ВЭД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процентах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в евро,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долларах США)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2709 00 900 1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нефть сырая плотностью при 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906 кг/м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но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кг/м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 содержанием серы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1,98 мас.%, но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2,34 мас.%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2709 00 900 2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нефть сырая плотностью при 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694,7 кг/м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но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кг/м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 содержанием серы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0,04 мас.%, но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мас.%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2709 00 900 3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нефть сырая плотностью при 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694,7 кг/м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но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887,6 кг/м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 содержанием серы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0,04 мас.%, но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мас.%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2709 00 900 4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нефть сырая плотностью при 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750 кг/м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но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кг/м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с содержанием парафина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 мас.%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2709 00 900 9</w:t>
            </w:r>
          </w:p>
        </w:tc>
        <w:tc>
          <w:tcPr>
            <w:tcW w:w="7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