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af30" w14:textId="416a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нормативно-правовых актах создания интеграционного сегмента Евразийской экономической комиссии Интегрированной информационной системы внешней и взаимной торговли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июня 2012 года № 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следующие нормативно-правовые акты создания интеграционного сегмента Евразийской экономической комиссии Интегрированной информационной системы внешней и взаимной торговли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фонде алгоритмов и программ Интегрированной информационной системы внешней и взаимной торговли Таможенного союза (прилагается).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В.Б.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 Евразийской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2012 года № 65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порядке взаимодействия Сторон при разработке проектной</w:t>
      </w:r>
      <w:r>
        <w:br/>
      </w:r>
      <w:r>
        <w:rPr>
          <w:rFonts w:ascii="Times New Roman"/>
          <w:b/>
          <w:i w:val="false"/>
          <w:color w:val="000000"/>
        </w:rPr>
        <w:t>
документации, сдаче-приемке и модернизации программно-аппаратных</w:t>
      </w:r>
      <w:r>
        <w:br/>
      </w:r>
      <w:r>
        <w:rPr>
          <w:rFonts w:ascii="Times New Roman"/>
          <w:b/>
          <w:i w:val="false"/>
          <w:color w:val="000000"/>
        </w:rPr>
        <w:t>
средств интеграционного сегмента Евразийской экономической комиссии*</w:t>
      </w:r>
      <w:r>
        <w:br/>
      </w:r>
      <w:r>
        <w:rPr>
          <w:rFonts w:ascii="Times New Roman"/>
          <w:b/>
          <w:i w:val="false"/>
          <w:color w:val="000000"/>
        </w:rPr>
        <w:t>
Интегрированной информационной системы внешней и взаимной</w:t>
      </w:r>
      <w:r>
        <w:br/>
      </w:r>
      <w:r>
        <w:rPr>
          <w:rFonts w:ascii="Times New Roman"/>
          <w:b/>
          <w:i w:val="false"/>
          <w:color w:val="000000"/>
        </w:rPr>
        <w:t>
торговли Таможенного союза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утратило силу решением Коллегии Евразийской экономической комиссии от 12.11.2013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0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 Евразийской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2012 г. № 65      </w:t>
      </w:r>
    </w:p>
    <w:bookmarkEnd w:id="3"/>
    <w:bookmarkStart w:name="z10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фонде алгоритмов и программ Интегрированной информационной</w:t>
      </w:r>
      <w:r>
        <w:br/>
      </w:r>
      <w:r>
        <w:rPr>
          <w:rFonts w:ascii="Times New Roman"/>
          <w:b/>
          <w:i w:val="false"/>
          <w:color w:val="000000"/>
        </w:rPr>
        <w:t>
системы внешней и взаимной торговли Таможенного союза</w:t>
      </w:r>
    </w:p>
    <w:bookmarkEnd w:id="4"/>
    <w:bookmarkStart w:name="z10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Введение</w:t>
      </w:r>
    </w:p>
    <w:bookmarkEnd w:id="5"/>
    <w:bookmarkStart w:name="z10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Фонде алгоритмов и программ Интегрированной информационной системы внешней и взаимной торговли Таможенного союза (далее – Положение) устанавливает основные цели, задачи и порядок функционирования Фонда алгоритмов и программ Интегрированной информационной системы внешней и взаимной торговли Таможенного союза (далее – Фонд).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Фонд представляет собой систематизированное собрание научно-технической продукции, включающее программные средства на машинных носителях, программно-техническую документацию, лицензии на программное обеспечение, проектные, информационные и иные материалы, а также информационную базу данных, содержащую сведения о научно-технической продукции, включенной в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Фонд является информационным ресурсом Евразийской экономической комиссии (далее – Комиссия)*, формирование и ведение которого осуществляет уполномоченный департамент Комиссии (далее – уполномоченный департамент) в порядке, определяемом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Положении использованы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Интегрированная информационная система внешней и взаимной торговли Таможенного союза (далее – ИИСВВТ) – совокупность территориально распределенных государственных информационных ресурсов и информационных систем государственных органов, регулирующих внешнюю и взаимную торговлю государств-членов Таможенного союза, информационных систем и информационных ресурсов Комиссии, объединяемых государственными интеграционными сегментами государств-членов Таможенного Союза и интеграционным сегментом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интеграционный сегмент государства-члена Таможенного Союза ИИСВВТ (далее – Национальный сегмент) - организационная совокупность территориально распределенных государственных информационных ресурсов и информационных систем государственных органов, регулирующих внешнюю и взаимную торговлю государства - члена Таможенного союза и Единого экономического пространства, обеспечивающая взаимодействие с внешней средой, включая Интеграционный сегмент Комиссии ИИСВВТ;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Интеграционный сегмент Комиссии ИИСВВТ (далее – Сегмент Комиссии) – организационная совокупность информационной системы и информационных ресурсов Комиссии, обеспечивающая взаимодействие с внешней средой, включая национальные сегменты;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– физическое или юридическое лицо, выполняющее работы и оказывающее услуги по созданию, модернизации (развитию), доработке Сегмента Комиссии, информационных систем и информационных ресурсов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программные средства, входящие в состав ИИСВВТ, – программное обеспечение, разработанное, прошедшее испытания установленного вида и поставляемое как продукция производственно-технического назначения для применения в составе ИИСВВТ.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*В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комиссии от 18 ноября 2011 года полномочия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переданы Евразийской экономической комиссии</w:t>
      </w:r>
    </w:p>
    <w:bookmarkEnd w:id="6"/>
    <w:bookmarkStart w:name="z1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Общие положения о Фонде</w:t>
      </w:r>
    </w:p>
    <w:bookmarkEnd w:id="7"/>
    <w:bookmarkStart w:name="z1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Согласно Статье 5 Соглашения о создании, функционировании и развитии интегрированной информационной системы внешней и взаимной торговли Таможенного союза от 21 сентября 2010 года, в целях обеспечения правомочий Комиссии в качестве собственника интеграционного сегмента Комиссии, информационных систем и информационных ресурсов Комиссии ИИСВВТ, научно-техническая продукция, полученная в результате выполнения работ по созданию, модернизации (развитию), доработке Сегмента Комиссии, информационных систем и информационных ресурсов Комиссии подлежит обязательной передаче в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Фонд передаются: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технические задания (далее – ТЗ) и частные технические задания (далее ЧТЗ) на ИИСВВТ и интеграционный сегмент Комиссии, информационные системы и информационные ресурсы Комиссии ИИСВВТ;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изменения и дополнения к ТЗ и ЧТЗ на ИИСВВТ и интеграционный сегмент Комиссии, информационные системы и информационные ресурсы Комиссии ИИСВВТ;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технические требования из состава конкурсной документации на ИИСВВТ и интеграционный сегмент Комиссии, информационные системы и информационные ресурсы Комиссии ИИСВВТ;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результаты научно-исследовательских и опытно-конструкторских работ по общесистемному проектированию ИИСВВТ;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проектная документация и прикладное программное обеспечение Сегмента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лицензии на общесистемное и прикладное (специальное) программное обеспечение, используемое для обеспечения функционирования Сегмента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технические акты выполненных и принятых работ по созданию Сегмента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иные документы и информационные ресурсы, определенные по решению Коллегии Евразийской экономической комиссии (далее – Коллегия);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эксплуатационная документация на специальное программное обеспечение, используемое для обеспечения функционирования Сегмента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контракты (договоры) на выполнение работ (оказание услуг) по созданию, развитию и сопровождению Сегмента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порядке, определяемом решением Коллегии, в Фонд могут помещаться программно-технические документы и программное обеспечение Национальных сегментов.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Требования к оформлению научно-технической продукции Комиссии, включаемой в Фонд, определяются нормативными правовыми актами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требований Комиссии к оформлению и представлению научно-технической продукции для включения в Фонд является обязанностью исполнителя и является одним из обязательных дополнительных условий соответствующих договорных отношений по созданию интеграционного сегмента Комиссии, информационных систем и информационных ресурсов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в Фонд научно-технической продукции Национальных сегментов осуществляет уполномоченный орган соответствующего государства-члена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Требования к оформлению научно-технической продукции Национальных сегментов, включаемой в Фонд, определяются нормативными правовыми актами государства-члена Таможенного союза и Единого экономического пространства с учетом утверждаемого решением Коллегии перечня международных и межгосударственных стандартов, применяемых при создании, модернизации (развитии) и эксплуатации ИИСВВТ.</w:t>
      </w:r>
    </w:p>
    <w:bookmarkEnd w:id="8"/>
    <w:bookmarkStart w:name="z1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Основные цели и задачи Фонда</w:t>
      </w:r>
    </w:p>
    <w:bookmarkEnd w:id="9"/>
    <w:bookmarkStart w:name="z1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Основными целями Фонда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физическое сохранение научно-технической продукции, полученной в результате выполнения работ по созданию, модернизации (развитию), доработке информационно-программных средств ИИСВВТ;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обеспечение сотрудников структурных подразделений Комиссии и уполномоченных органов Сторон необходимой научно-технической продукцией, в том числе программными средствами, входящими в состав ИИСВВТ, и технической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обеспечение регламентированного доступа к технической и проектной документации, размещаемой на сайте Комиссии, перечисленной в разделе 2,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, уполномоченным представителям государств-членов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Задачами уполномоченного департамента Комиссии, обеспечивающего функционирование Фонда,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систематическое проведение работ по включению (исключению) научно-технической продукции в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обеспечение физической сохранности научно-технической продукции, включенной в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формирование и ведение базы данных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подготовка статистических и аналитических отчетов по данным Фонда и предоставление доступа к ним уполномоченным представителям государств-членов Таможенного союза и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систематическая подготовка и размещение на официальном интернет сайте Комиссии бюллетеня о включенной в Фонд научно-технической продукции и другой информации, входящей в компетенцию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консультирование сотрудников структурных подразделений Комиссии, уполномоченных органов Сторон и исполнителей работ по созданию ИИСВВТ по вопросам включения в Фонд программных средств и программно-технической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Устаревшая научно-техническая продукция помещается в архив Фонда в порядке, определяемом решением Коллегии.</w:t>
      </w:r>
    </w:p>
    <w:bookmarkEnd w:id="10"/>
    <w:bookmarkStart w:name="z14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Порядок функционирования Фонда</w:t>
      </w:r>
    </w:p>
    <w:bookmarkEnd w:id="11"/>
    <w:bookmarkStart w:name="z1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Научно-техническая продукция, включенная в Фонд, используется структурными подразделениями Комиссии и уполномоченными органами государств-членов Таможенного союза и Единого экономического пространства в соответствии с их компетенцией, в служебных и образовательных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Сотрудники уполномоченного департамента Комиссии, обеспечивающие функционирование Фонда, выполняют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при включении в Фонд научно-технической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проверку соответствия представленной исполнителем научно-технической продукции требованиям соответствующего ТЗ, нормативным правовым актам Комиссии и государства-члена Таможенного союза и Единого экономического пространства в области стандартизации ИИСВВТ в части правильности оформления научно-технической продукции, физической целостности и параметров качества носителей информации. В случае помещения в Фонд научно-технической документации Национальных сегментов проверку соответствия национальных требований осуществляет уполномоченный орган Стороны, который передает в Фонд научно-техническую продукцию;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регистрацию научно-технической продукции и ввод необходимой учетной информации в базу данных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документальное оформление научно-технической продукции (маркировку) и физическое размещение материалов на хранение;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подписание электронной подписью ответственного сотрудника уполномоченного департамента Комиссии материалов, помещаемых на хранение в Фонд в электронном виде для дальнейшего подтверждения их целостности и неизменности;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документальное подтверждение исполнителю факта включения научно-технической продукции в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при выдаче научно-технической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регистрацию выданной научно-технической продукции и ввод необходимой учетной информации в базу данных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физическое копирование, при необходимости, выдаваемой научно-технической продукции на бумажные и иные носители информации, предоставленные лицом, запрашивающим научно-технической продукцию;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при хранении научно-технической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регламентный контроль физического состояния носителей информации, хранящихся в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регламентное копирование информации на новые носители;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документальное оформление факта уничтожения пришедших в негодность носителей информации с указанием причин;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при перемещении в архив научно-технической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подготовку предложений о перемещении в архив научно-технической продукции из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документальное оформление факта перемещения в архив носителей информации и ввод необходимой учетной информации в базу данных Фонда.</w:t>
      </w:r>
    </w:p>
    <w:bookmarkEnd w:id="12"/>
    <w:bookmarkStart w:name="z16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V. Порядок представления научно-технической продукции в Фонд</w:t>
      </w:r>
    </w:p>
    <w:bookmarkEnd w:id="13"/>
    <w:bookmarkStart w:name="z1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Научно–техническая продукция представляется в Фонд в следующих основных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программные средства в виде дистрибутива (инсталляционного пакета) - на оптических носителях информации (CD, DVD);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программно-техническая документация, лицензии на программное обеспечение, проектные, информационные и иные материалы - на оптическом носителе информации (CD, DVD) в формате Microsoft Word (doc, docx, rtf) и в формате pdf;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листы утверждения, согласования, а также любые другие документы, подписанные должностными лицами (технические акты выполненных и принятых работ и т.п.) – на бумажном носителе и электронные копии в отсканированном виде с оригинала, в формате pdf.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Научно-техническая продукция хранится в Фонде на представленных при помещении в Фонд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Научно-техническая продукция, представленная в электронном виде, помещаемая в базу данных Фонда, заверяется электронной подписью ответственного сотрудника уполномоченного департамента Комиссии, выполнявшего приемку.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