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3f2f" w14:textId="15a3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изменений в Положение о едином знаке обращения продукции на рынке государств –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2012 года № 71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Положение о едином знаке обращения продукции на рынке государств – членов Таможенного союза» (прилагается) и внести его для рассмотрения на заседание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СОВЕТ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 от __ _______ 2012 г.          №           г. Москва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Положение о едином знаке обращения</w:t>
      </w:r>
      <w:r>
        <w:br/>
      </w:r>
      <w:r>
        <w:rPr>
          <w:rFonts w:ascii="Times New Roman"/>
          <w:b/>
          <w:i w:val="false"/>
          <w:color w:val="000000"/>
        </w:rPr>
        <w:t>
продукции на рынке государств – членов Таможенного союза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знаке обращения продукции на рынке государств – членов Таможенного союза, утвержденное Решением Комиссии Таможенного союза от 15 июля 2011 г. № 711,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 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3833"/>
        <w:gridCol w:w="3833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4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Федерации </w:t>
            </w:r>
          </w:p>
        </w:tc>
      </w:tr>
      <w:tr>
        <w:trPr>
          <w:trHeight w:val="18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Румас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Келимбетов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 Евразийской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 № ______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едином знаке обращения продукции</w:t>
      </w:r>
      <w:r>
        <w:br/>
      </w:r>
      <w:r>
        <w:rPr>
          <w:rFonts w:ascii="Times New Roman"/>
          <w:b/>
          <w:i w:val="false"/>
          <w:color w:val="000000"/>
        </w:rPr>
        <w:t>
на рынке государств – членов Таможенного союза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знаке обращения продукции на рынке государств – членов Таможенного союза, утвержденное Решением Комиссии Таможенного союза от 15 июля 2011 г. № 711,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«Маркировка единым знаком обращения осуществляется перед выпуском продукции в обращение на рынок государств-членов Таможенного союза»;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подпункте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«продукции на рынке Сторон»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подпункте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«изготовитель (поставщик)» заменить словами «изготовитель, уполномоченное изготовителем лицо, импортер (поставщик)»;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подпункте 3.4</w:t>
      </w:r>
      <w:r>
        <w:rPr>
          <w:rFonts w:ascii="Times New Roman"/>
          <w:b w:val="false"/>
          <w:i w:val="false"/>
          <w:color w:val="000000"/>
          <w:sz w:val="28"/>
        </w:rPr>
        <w:t xml:space="preserve">. пункта 3 слова «срока службы» заменить словами «срока службы (годности)»;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«Изготовители (поставщики)» заменить словами «Изготовители, уполномоченные изготовителем лица, импортеры (поставщики)»;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5.4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«5.4. Не допускается нанесение маркировки, знаков и надписей, способных ввести в заблуждение потребителей и заинтересованных лиц относительно значения и изображения единого знака обращения (EAC).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на продукцию наносятся иные знаки соответствия, в том числе, знаки соответствия добровольных систем сертификации продукции, то они не должны ухудшать видимость, четкость и читаемость единого знака обращения».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