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0689" w14:textId="82c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ставки ввозной таможенной пошлины в отношении фосфатов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2012 года № 87. Утратило силу решением Коллегии Евразийской экономической комиссии от 16 августа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Совета Евразийской экономической комиссии от 16.07.2012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18 ноября 2011 года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примечания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года № 850) примечанием 16С)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«16С) Ставка ввозной таможенной пошлины в размере 0 (ноль) % от таможенной стоимости применяется с 01.08.2012 по 31.07.2013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ставку ввозной таможенной пошлины в отношении фосфатов (код 2510 20 000 0 ТН ВЭД ТС) в размере 0 (ноль) % от таможенной стоимости с 1 августа 2012 года по 31 июля 2013 года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тридцати календарных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2012 г. № 87  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Единого таможенного тарифа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4798"/>
        <w:gridCol w:w="2346"/>
        <w:gridCol w:w="3424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4826"/>
        <w:gridCol w:w="2435"/>
        <w:gridCol w:w="3308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2510 20 000 0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размолотые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2012 г. № 87       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ПОЗИЦИЯ,</w:t>
      </w:r>
      <w:r>
        <w:br/>
      </w:r>
      <w:r>
        <w:rPr>
          <w:rFonts w:ascii="Times New Roman"/>
          <w:b/>
          <w:i w:val="false"/>
          <w:color w:val="000000"/>
        </w:rPr>
        <w:t>
включаемая в Единый таможенный тариф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4798"/>
        <w:gridCol w:w="2346"/>
        <w:gridCol w:w="3424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4822"/>
        <w:gridCol w:w="2434"/>
        <w:gridCol w:w="3314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2510 20 000 0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размолотые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