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0137" w14:textId="d260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ответственных за мониторинг хода реализации соглашений, формирующих договорно-правовую базу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2012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>ответственных за мониторинг хода реализации соглашений, формирующих договорно-правовую базу Таможенного союза и Единого экономического пространства, утвержденный Решением Коллегии Евразийской экономической комиссии от 12 апреля 2012 г. № 28.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августа 2012 г. № 151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Перечень ответственных за мониторинг хода</w:t>
      </w:r>
      <w:r>
        <w:br/>
      </w:r>
      <w:r>
        <w:rPr>
          <w:rFonts w:ascii="Times New Roman"/>
          <w:b/>
          <w:i w:val="false"/>
          <w:color w:val="000000"/>
        </w:rPr>
        <w:t>
реализации соглашений, формирующих договорно-правовую базу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раздела 2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274"/>
        <w:gridCol w:w="1863"/>
        <w:gridCol w:w="2627"/>
        <w:gridCol w:w="2078"/>
        <w:gridCol w:w="2668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 1.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применяется с даты вступления в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Таможенном кодексе Таможенного союза от 27 ноября 2009 г.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А.А.Слепнев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С.С.Сидорский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 Департамент торговой политики Департамент промышленной политики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свободных складах и таможенной процедуре свободного склада от 18 июня 2010 г.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применяется с даты вступления в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Таможенном кодексе Таможенного союза от 27 ноября 2009 г.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В.А.Гошин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 Департамент таможенной инфраструктуры Департамент торговой политики Департамент промышленной политики”.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