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277e" w14:textId="50f2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международные договоры Таможенного союза и Единого экономического пространства в сфере косвенного 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18 сентября 2012 года № 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Евразийской экономической комиссии (Министра) по экономике и финансовой политике Т.М. Сулейменова по данному вопросу.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в основном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при выполнении работ, оказании услуг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об обмене информацией в электронном виде между налоговыми органами государств – членов Таможенного союза об уплаченных суммах косвенных налогов от 11 декабря 2009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в срок до 10 ноября 2012 года провести внутригосударственное согласование проектов Протоколов,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и проинформировать Коллегию Евразийской экономической Комиссии об его итогах.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международные договоры Таможенного союза и Единого экономического пространства в сфере косвенного налогообложения» (прилагается) и внести его на рассмотрение очередного заседания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Вр.и.о. Председателя Коллегии              Т.Д. Валовая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 о порядке взимания косвенных</w:t>
      </w:r>
      <w:r>
        <w:br/>
      </w:r>
      <w:r>
        <w:rPr>
          <w:rFonts w:ascii="Times New Roman"/>
          <w:b/>
          <w:i w:val="false"/>
          <w:color w:val="000000"/>
        </w:rPr>
        <w:t>
налогов и механизме контроля за их уплатой при экспорте и</w:t>
      </w:r>
      <w:r>
        <w:br/>
      </w:r>
      <w:r>
        <w:rPr>
          <w:rFonts w:ascii="Times New Roman"/>
          <w:b/>
          <w:i w:val="false"/>
          <w:color w:val="000000"/>
        </w:rPr>
        <w:t>
импорте товаров в Таможенном союзе от 11 декабря 2009 года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сообщества, именуемые в дальнейшем Сторонами,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и механизме контроля за их уплатой при экспорте и импорте товаров в Таможенном союзе (далее – Протокол), согласились о нижеследующем: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третий абзацы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Протокола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«Налоговая база по НДС при вывозе с территории одного государства – члена Таможенного союза на территорию другого государства – члена Таможенного союза товаров (предметов лизинга) по договору (контракту) лизинга, предусматривающему переход права собственности на них к лизингополучателю, определяется на дату, предусмотренную договором (контрактом) лизинга для уплаты каждого лизингового платежа, в размере части первоначальной стоимости товаров (предметов лизинга), приходящейся на каждый лизинговый платеж.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вычеты (зачеты) производятся в порядке, предусмотренном законодательством государства - члена Таможенного союза, в части, приходящейся на стоимость товаров (предметов лизинга) по каждому лизинговому платежу.».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 1.4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 Протокола абзацем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налогоплательщик одного государства - члена Таможенного союза приобретает товары, ранее импортированные на территорию этого государства - члена Таможенного союза комиссионером, поверенным, агентом (налогоплательщиком этого же государства - члена Таможенного союза) по договору (контракту) комиссии, поручения или агентскому договору (контракту) с налогоплательщиком другого государства - члена Таможенного союза и косвенные налоги, по которым не были уплачены, то уплата косвенных налогов осуществляется налогоплательщиком государства - члена Таможенного союза, на территорию которого импортированы товары, - собственником товаров, либо, если это предусмотрено законодательством государства - члена Таможенного союза, комиссионером, поверенным, агентом, импортировавшими товары.».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«Налоговая база при ввозе на территорию одного государства - члена Таможенного союза с территории другого государства - члена Таможенного союза продуктов переработки давальческого сырья определяется как стоимость работ по переработке давальческого сырья и акцизов, подлежащих уплате по подакцизным продуктам переработки.».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слова «подакцизных товаров» заменить словами «подакцизных товаров, в том числе товаров, являющихся продуктом переработки давальческого сырья».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после слов «по форме, установленной законодательством государства-члена Таможенного союза» дополнить словами «либо по форме, утвержденной компетентным органом государства-члена Таможенного союза».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2 Протокола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выставление (выписка) счета-фактуры не предусмотрено законодательством государства-члена Таможенного союза либо товары приобретаются у налогоплательщика государства, не являющегося членом Таможенного союза, то вместо счета-фактуры в налоговый орган представляется иной документ (документы), выставленный (выписанный) продавцом, подтверждающий стоимость импортированных товаров.».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статьи 2 Протокола слова: «1.2, 1.3, 1.4 и 1.5» заменить словами «1.2 – 1.5».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за исключением Заявления и информационного сообщения, не представляются в налоговый орган, если их непредставление одновременно с налоговой декларацией следует из законодательства государства – члена Таможенного союза, на территорию которого ввезены товары.».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пунктом 81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Уточненное (взамен ранее представленного) Заявление представляется на бумажном носителе (в четырех экземплярах) и в электронном виде. Одновременно с уточненным (взамен ранее представленного) Заявлением представляются документы, предусмотренные 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–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настоящей статьи, если эти документы не были ранее представлены в налоговый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представление уточненного (взамен ранее представленного) Заявления не влечет внесение изменений и (или) дополнений в ранее представленную налоговую декларацию, то налогоплательщик не представляет уточненную (дополнительную) налоговую декларацию, если иное не установлено законодательством государства-члена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Уточненное Заявление не представляется в случаях, установленных законодательством государства-члена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2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исключить, одновременно дополнив </w:t>
      </w:r>
      <w:r>
        <w:rPr>
          <w:rFonts w:ascii="Times New Roman"/>
          <w:b w:val="false"/>
          <w:i w:val="false"/>
          <w:color w:val="000000"/>
          <w:sz w:val="28"/>
        </w:rPr>
        <w:t>статью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пунктом 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При возврате ввезенных товаров в месяце принятия их на учет отражение операций по ввозу этих товаров в налоговой декларации не производится, если возврат товаров осуществлен по причинам ненадлежащего качества и (или) комплектации.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Возврат товаров по причинам ненадлежащего качества и (или) комплектации должен быть подтвержден согласованной участниками договора (контракта) претензией, а также документами, соответствующими дальнейшему совершению операций с такими товарами. К таким документам могут относиться акты приемки-передачи товара (в случае отсутствия транспортировки возвращенных товаров), транспортные (товаросопроводительные) документы (в случае транспортировки возвращенных товаров), акты уничтожения или иные документы. В случае частичного возврата таких товаров указанные документы (их копии) представляется в налоговый орган одновременно с документами, предусмотренными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возврате по вышеуказанным причинам ввезенных товаров по истечении месяца, в котором товары были приняты на учет, налогоплательщик представляет в налоговый орган соответствующую уточненную (дополнительную) налоговую декларацию и документы, указанные в абзаце 2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частичного возврата товаров в налоговый орган представляется уточненное (взамен ранее представленного) Заявление без отражения сведений о частично возвращенных товарах. Указанное Заявление представляется на бумажном носителе (в четырех экземплярах) и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полного возврата всех товаров, сведения о которых отражены в ранее представленном Заявлении, в налоговый орган уточненное Заявление не представляется. Налогоплательщик информирует налоговый орган о реквизитах ранее представленного Заявления, в котором отражены сведения о полностью возвращенных товарах».</w:t>
      </w:r>
    </w:p>
    <w:bookmarkEnd w:id="7"/>
    <w:bookmarkStart w:name="z2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«____»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4033"/>
        <w:gridCol w:w="3253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 о порядке взимания косвенных</w:t>
      </w:r>
      <w:r>
        <w:br/>
      </w:r>
      <w:r>
        <w:rPr>
          <w:rFonts w:ascii="Times New Roman"/>
          <w:b/>
          <w:i w:val="false"/>
          <w:color w:val="000000"/>
        </w:rPr>
        <w:t>
налогов при выполнении работ, оказании услуг</w:t>
      </w:r>
      <w:r>
        <w:br/>
      </w:r>
      <w:r>
        <w:rPr>
          <w:rFonts w:ascii="Times New Roman"/>
          <w:b/>
          <w:i w:val="false"/>
          <w:color w:val="000000"/>
        </w:rPr>
        <w:t>
в Таможенном союзе от 11 декабря 2009 года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– членов Таможенного союза в рамках Евразийского экономического сообщества, именуемые в дальнейшем Сторонами,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при выполнении работ, оказании услуг в таможенном союзе (далее – Протокол), согласились о нижеследующем:</w:t>
      </w:r>
    </w:p>
    <w:bookmarkEnd w:id="16"/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статьи 4 Протокола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отношении операций по реализации работ по переработке давальческого сырья, ввезенного на территорию одного государства – члена Таможенного союза с территории другого государства – члена Таможенного союза с последующим вывозом продуктов переработки на территорию другого государства, порядок применения НДС и обеспечения контроля производится в соответствии с нормами </w:t>
      </w:r>
      <w:r>
        <w:rPr>
          <w:rFonts w:ascii="Times New Roman"/>
          <w:b w:val="false"/>
          <w:i w:val="false"/>
          <w:color w:val="000000"/>
          <w:sz w:val="28"/>
        </w:rPr>
        <w:t>статьи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взимания косвенных налогов и механизме контроля за их уплатой при экспорте и импорте товаров в Таможенном союзе от 11.12.2009 года, если иное не установлено настоящей статьей. При этом налоговая база по НДС определяется как стоимость выполненных работ по переработке давальческого сырья.».</w:t>
      </w:r>
    </w:p>
    <w:bookmarkEnd w:id="18"/>
    <w:bookmarkStart w:name="z3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Протокола абзац пятый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 вывоза продуктов переработки давальческого сырья за пределы территории государств - членов Таможенного союза Заявление в налоговый орган не представляется.».</w:t>
      </w:r>
    </w:p>
    <w:bookmarkEnd w:id="20"/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 даты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bookmarkEnd w:id="22"/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«____»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4033"/>
        <w:gridCol w:w="337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27"/>
    <w:bookmarkStart w:name="z47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в Протокол об обмене информацией в</w:t>
      </w:r>
      <w:r>
        <w:br/>
      </w:r>
      <w:r>
        <w:rPr>
          <w:rFonts w:ascii="Times New Roman"/>
          <w:b/>
          <w:i w:val="false"/>
          <w:color w:val="000000"/>
        </w:rPr>
        <w:t>
электронном виде между налоговыми органами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 об уплаченных суммах косвенных налогов от 11</w:t>
      </w:r>
      <w:r>
        <w:br/>
      </w:r>
      <w:r>
        <w:rPr>
          <w:rFonts w:ascii="Times New Roman"/>
          <w:b/>
          <w:i w:val="false"/>
          <w:color w:val="000000"/>
        </w:rPr>
        <w:t>
декабря 2009 года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налогам и сборам Республики Беларусь, Министерство финансов Республики Казахстан, Министерство финансов Российской Федерации, именуемые в дальнейшем Сторонами, в соответствии со статьей 6 Протокола об обмене информацией в электронном виде между налоговыми органами государств-членов Таможенного союза об уплаченных суммах косвенных налогов от 11 декабря 2009 года (далее – Протокол), согласились о нижеследующем:</w:t>
      </w:r>
    </w:p>
    <w:bookmarkEnd w:id="29"/>
    <w:bookmarkStart w:name="z4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Статью 2 Протокола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«Налоговые органы государств-членов Таможенного союза (далее – налоговые органы) обмениваются информацией о суммах косвенных налогов, уплаченных в бюджеты государств-членов Таможенного союза, налоговых льготах (об освобождении от налогообложения) в форме реестров заявлений о ввозе товаров и уплате косвенных налогов (далее – Реестр заявлений) в виде файлов, сформированных в соответствии с Требованиями к составу и структуре информации в электронном виде об уплаченных суммах косвенных налогов в бюджеты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Требования к составу и структуре информации в электронном виде об уплаченных суммах косвенных налогов в бюджеты государств-членов Таможенного союза являются приложением к настоящему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органы обеспечивают полноту и достоверность информации о суммах косвенных налогов, уплаченных в бюджеты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«по заявлениям о ввозе товаров и уплате косвенных налогов (далее – Заявление), запросам о наличии Заявлений (далее – Запрос) осуществляется между налоговыми органами в электронном виде в форме Реестров. При этом Реестры в электронном виде направляются налоговым органом-отправителем информации по каналам связи налоговому органу-получателю информации ежемесячно по следующим числам: 5-го, 15-го и 25-го (далее – дата отправки). Если дата отправки приходится на выходной или праздничный день, то обмен информацией осуществляется на следующий рабочий день.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орган-отправитель включает в Реестр заявлений все Заявления, в которых была произведена отметка налогового органа об уплате косвенных налогов (освобождении от налогообложения НДС и (или) акцизов) до даты отправки Реестра.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орган-получатель информации не позднее 10-ти рабочих дней с момента получения Реестра запросов направляет налоговому органу-отправителю информации ответ в форме Реестра заявлений и (или) Реестра уведомлений об их отсутствии.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орган-получатель Реестра заявлений не позднее трех рабочих дней со дня получения Реестра заявлений направляет налоговому органу - отправителю протокол форматно-логического контроля и протокол идентификации, которые одновременно являются уведомлениями о приеме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ошибок в протоколе форматно-логического контроля и протоколе идентификации налоговый орган-отправитель принимает меры по их устранению и направляет исправленную информацию налоговому органу-получателю в течение 10-ти рабочих дней со дня получения протоколов форматно-логического контроля и идентификации.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орган-получатель информации формирует запрос в электронном виде в адрес налогового органа-отправителя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отсутствия Заявления в электронном виде (в том числе по причине ошибок форматно-логического контроля и ошибок идентификации) при наличии его на бумажном носителе;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выявления несоответствия между электронной и бумажной версией Заявления. При этом в запросе должна быть указана суть выявленного несоответствия;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иным основаниям, требующим выяснения налоговыми органами».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налоговый орган-отправитель информации может произвести отзыв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порядка обмена информацией, а также целостности и защиты данных в процессе обмена налоговые органы обязуются информировать друг друга в течение двух рабочих дней с момента обнаружения упомянутого нарушения.».</w:t>
      </w:r>
    </w:p>
    <w:bookmarkEnd w:id="31"/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2"/>
    <w:bookmarkStart w:name="z5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27 пункта 3 «Правил заполнения заявления о ввозе товаров и уплате косвенных налогов» Протокола об обмене информацией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графе 14 - налоговая база по подакцизным товарам в национальной валюте лица, заполнившего Заявление. Налоговая база по подакцизным товарам, на которые установлены адвалорные ставки акцизов, рассчитывается как произведение показателей граф 6 и 8. По подакцизным товарам, на которые установлены твердые (специфические) ставки акцизов, налоговая база указывается исходя из объема импортированного товара в натуральном выражении и равна показателю графы 5, «если твердые (специфические) ставки акцизов установлены за единицу измерения, указанную в графе 4. В ином случае, налоговая база по подакцизным товарам, за которые установлены твердые (специфические) ставки акцизов, указывается в единицах измерения с учетом пересчета показателя графы 5 на соответствующие величины, установленные законодательством государства-члена Таможенного союза для такого пересчета. По подакцизным товарам, по которым акцизы взимаются иным уполномоченным органом, сумма акцизов, уплаченная в бюджет государства - члена Таможенного союза, указывается в графе 19. При этом в графах 14, 16 и 17 проставляется прочерк.».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 3 Правил заполнения заявления о ввозе товаров и уплате косвенных налогов Протокола об обмене информацией абзацем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«Если выставление (выписка) счета-фактуры не предусмотрено законодательством государства-члена Таможенного союза либо приобретение товаров осуществляется у налогоплательщика государства, не являющегося членом Таможенного союза, в графах 4, 6-8, 11, 12 Заявления указываются сведения из иного документа, выставленного (выписанного) продавцом, подтверждающего стоимость импортированного товара.».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Правил заполнения заявления о ввозе товаров и уплате косвенных налогов Протокола об обмене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«Третий раздел Заявления заполняется, в том числе, в следующих случаях»: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ввозе с территории одного государства - члена Таможенного союза на территорию другого государства - члена Таможенного союза товаров, приобретаемых налогоплательщиком этого другого государства - члена Таможенного союза (Покупатель) на основании договора с налогоплательщиком государства, не являющегося членом Таможенного союза. При этом в строках 08 «Продавец, комитент, доверитель, принципал» и 09 «Покупатель, комиссионер, поверенный, агент» Покупатель, на территорию которого импортированы товары, указывает налогоплательщика государства - члена Таможенного союза, с территории которого были вывезены товары, применившего при реализации этих товаров ставку НДС в размере 0 процентов (освобождение по акцизам), и налогоплательщика государства, не являющегося членом Таможенного союза. В строках 10 и 11 - коды стран, налогоплательщиками которых являются указанные лица. В строке 12 - реквизиты договора между этими лицами. Реквизиты УНП или ИНН/КПП или РНН/(БИН/ИИН) в строках 01 и 09 в этом случае являются необязательными для заполнения.».</w:t>
      </w:r>
    </w:p>
    <w:bookmarkEnd w:id="33"/>
    <w:bookmarkStart w:name="z5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 № 3 «Требования к составу и структуре информации в электронном виде об уплаченных суммах косвенных налогов в бюджеты государств-членов Таможенного союза» информацией в соответствии с настоящим Протоколом.</w:t>
      </w:r>
    </w:p>
    <w:bookmarkEnd w:id="35"/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Стороны решают путем консультаций и переговоров, а случае недостижения согласия спор передается на рассмотрение в Суд Евразийского экономического сообщества.</w:t>
      </w:r>
    </w:p>
    <w:bookmarkEnd w:id="37"/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« » 2012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каждой Стороне его заверенную копию.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4053"/>
        <w:gridCol w:w="405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налогам и сборам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Казахстан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039100" cy="171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ЕВРАЗИЙСКАЯ ЭКОНОМИЧЕСКАЯ КОМИССИЯ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       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 Е Ш Е Н И 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«____» ___________2012 г.          №             ___ г. Москва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международные договоры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в сфере косвенного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и механизме контроля за их уплатой при экспорте и импорте товаров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взимания косвенных налогов при выполнении работ, оказании услуг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Протокола о внесении изменений в Протокол об обмене информацией в электронном виде между налоговыми органами государств-членов Таможенного союза об уплаченных суммах косвенных налогов от 11 декабря 2009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Просить Стороны в срок до 1 февраля 2013 года провести внутригосударственные процедуры, необходимые для подписания Протоколов, указанных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проект решения Высшего Евразийского экономического совета «О внесении изменений в международные договоры Таможенного союза и Единого экономического пространства в сфере косвенного налогообложения» (прилагается) и внести его на рассмотрение очередного заседания Высшего Евразийского экономического совета на уровне глав правительств.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4153"/>
        <w:gridCol w:w="3353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ВЫСШИЙ ЕВРАЗИЙСКИЙ ЭКОНОМИЧЕСКИЙ</w:t>
      </w:r>
      <w:r>
        <w:br/>
      </w:r>
      <w:r>
        <w:rPr>
          <w:rFonts w:ascii="Times New Roman"/>
          <w:b/>
          <w:i w:val="false"/>
          <w:color w:val="000000"/>
        </w:rPr>
        <w:t>
СОВЕТ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Е Ш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«__» __________2012 г.             № ___                   г. Москва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международные договоры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и Единого экономического пространства в сфере косвенного</w:t>
      </w:r>
      <w:r>
        <w:br/>
      </w:r>
      <w:r>
        <w:rPr>
          <w:rFonts w:ascii="Times New Roman"/>
          <w:b/>
          <w:i w:val="false"/>
          <w:color w:val="000000"/>
        </w:rPr>
        <w:t>
налогообложения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правительств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 порядке взимания косвенных налогов и механизме контроля за их уплатой при экспорте и импорте товаров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Протокол о порядке взимания косвенных налогов при выполнении работ, оказании услуг в Таможенном союзе от 11 декабря 2009 года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внесении изменений в Протокол об обмене информацией в электронном виде между налоговыми органами государств-членов Таможенного союза об уплаченных суммах косвенных налогов от 11 декабря 2009 года (прилагается).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Республики Беларусь, Республики Казахстан и Российской Федерации в срок до «____» 2013 года обеспечить приведение законодательств в соответствие с международными договорами, указанными в пункте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проводить мониторинг за реализацией международных договоров, указанных в пункте 1 настоящего Решения и информировать Совет Евразийской экономической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3"/>
        <w:gridCol w:w="4113"/>
        <w:gridCol w:w="3353"/>
      </w:tblGrid>
      <w:tr>
        <w:trPr>
          <w:trHeight w:val="30" w:hRule="atLeast"/>
        </w:trPr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