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817b2" w14:textId="77817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Положении о порядке осуществления мониторинга и проведения сравнительно-правового анализа законодательств государств – членов Таможенного союза и Единого экономического пространства на предмет соответствия Соглашению о единых правилах государственной поддержки сельского хозяйства от 9 декабря 2010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сентября 2012 года № 166. Утратил силу решением Коллегии Евразийской экономической комиссии от 21 ноября 2017 года № 160.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Коллегии Евразийской экономической комиссии от 21.11.2017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осуществления мониторинга и проведения сравнительно-правового анализа законодательств государств – членов Таможенного союза и Единого экономического пространства на предмет соответствия </w:t>
      </w:r>
      <w:r>
        <w:rPr>
          <w:rFonts w:ascii="Times New Roman"/>
          <w:b w:val="false"/>
          <w:i w:val="false"/>
          <w:color w:val="000000"/>
          <w:sz w:val="28"/>
        </w:rPr>
        <w:t>Соглашению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правилах государственной поддержки сельского хозяйства от 9 декабря 2010 года (прилагается).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88"/>
        <w:gridCol w:w="5012"/>
      </w:tblGrid>
      <w:tr>
        <w:trPr>
          <w:trHeight w:val="30" w:hRule="atLeast"/>
        </w:trPr>
        <w:tc>
          <w:tcPr>
            <w:tcW w:w="7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Вр.и.о. Председателя Коллегии</w:t>
            </w:r>
          </w:p>
        </w:tc>
        <w:tc>
          <w:tcPr>
            <w:tcW w:w="5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Т.Д. Валовая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2012 г. № 166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порядке осуществления мониторинга и проведения</w:t>
      </w:r>
      <w:r>
        <w:br/>
      </w:r>
      <w:r>
        <w:rPr>
          <w:rFonts w:ascii="Times New Roman"/>
          <w:b/>
          <w:i w:val="false"/>
          <w:color w:val="000000"/>
        </w:rPr>
        <w:t>сравнительно-правового анализа законодательств</w:t>
      </w:r>
      <w:r>
        <w:br/>
      </w:r>
      <w:r>
        <w:rPr>
          <w:rFonts w:ascii="Times New Roman"/>
          <w:b/>
          <w:i w:val="false"/>
          <w:color w:val="000000"/>
        </w:rPr>
        <w:t>государств – членов Таможенного союза и Единого</w:t>
      </w:r>
      <w:r>
        <w:br/>
      </w:r>
      <w:r>
        <w:rPr>
          <w:rFonts w:ascii="Times New Roman"/>
          <w:b/>
          <w:i w:val="false"/>
          <w:color w:val="000000"/>
        </w:rPr>
        <w:t>экономического пространства на предмет</w:t>
      </w:r>
      <w:r>
        <w:br/>
      </w:r>
      <w:r>
        <w:rPr>
          <w:rFonts w:ascii="Times New Roman"/>
          <w:b/>
          <w:i w:val="false"/>
          <w:color w:val="000000"/>
        </w:rPr>
        <w:t xml:space="preserve">соответствия </w:t>
      </w:r>
      <w:r>
        <w:rPr>
          <w:rFonts w:ascii="Times New Roman"/>
          <w:b/>
          <w:i w:val="false"/>
          <w:color w:val="000000"/>
        </w:rPr>
        <w:t>Соглашению</w:t>
      </w:r>
      <w:r>
        <w:rPr>
          <w:rFonts w:ascii="Times New Roman"/>
          <w:b/>
          <w:i w:val="false"/>
          <w:color w:val="000000"/>
        </w:rPr>
        <w:t xml:space="preserve"> о единых правилах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поддержки сельского хозяйства от 9 декабря 2010 года</w:t>
      </w:r>
      <w:r>
        <w:br/>
      </w:r>
      <w:r>
        <w:rPr>
          <w:rFonts w:ascii="Times New Roman"/>
          <w:b/>
          <w:i w:val="false"/>
          <w:color w:val="000000"/>
        </w:rPr>
        <w:t>I.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разработано в целях обеспечения реализации полномочий Евразийской экономической комиссии (далее – Комиссия), определенных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правилах государственной поддержки сельского хозяйства от 9 декабря 2010 года (далее – Соглашение), и устанавливает порядок осуществления мониторинга и проведения сравнительно-правового анализа законодательств государств – членов Таможенного союза и Единого экономического пространства (далее – Стороны) на предмет соответствия Соглашению, а также подготовки ежегодных отчетов о соблюдении Сторонами положений Соглашения.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Понятия, используемые в настоящем Положении, применяются в значении, установленном Соглашением. 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Принципы проведения мониторинга и сравнительно-правового</w:t>
      </w:r>
      <w:r>
        <w:br/>
      </w:r>
      <w:r>
        <w:rPr>
          <w:rFonts w:ascii="Times New Roman"/>
          <w:b/>
          <w:i w:val="false"/>
          <w:color w:val="000000"/>
        </w:rPr>
        <w:t>анализа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Проведение Комиссией мониторинга и сравнительно-правового анализа базируется на следующих основополагающих принципах: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независимости: результаты мониторинга и сравнительно-правового анализа формируются посредством оценок экспертов, независимых от органов государственной власти Сторон;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объективности: результаты мониторинга и сравнительно-правового анализа отражают реальное состояние дел в исследуемой сфере и не зависят от субъективного мнения и воли проводивших исследования лиц;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законности: мониторинг и сравнительно-правовой анализ основываются на положениях Соглашения.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Предмет мониторинга и сравнительно-правового анализа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Предметом мониторинга и сравнительно-правового анализа являются законодательства Сторон в сфере государственной поддержки сельского хозяйства.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Мониторинг и сравнительно-правовой анализ законодательств Сторон проводятся в целях выявления нарушений обязательств по Соглашению, обеспечения добросовестного, полного и своевременного их исполнения Сторонами.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осуществлении мониторинга и проведении сравнительно-правового анализа законодательства Стороны в сфере государственной поддержки сельского хозяйства используются: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информация, поступившая в Комиссию от уполномоченных органов Сторон, ответственных за реализацию Соглашения;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информация, размещенная в национальных источниках официального опубликования нормативных правовых актов Сторон;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информация, поступившая в Комиссию от юридических и физических лиц Сторон;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аналитические материалы международных организаций;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иная информация.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осуществлении мониторинга помимо информации, указанной в 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может быть использована официальная статистическая информация.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Полномочия Комиссии при осуществлении мониторинга и</w:t>
      </w:r>
      <w:r>
        <w:br/>
      </w:r>
      <w:r>
        <w:rPr>
          <w:rFonts w:ascii="Times New Roman"/>
          <w:b/>
          <w:i w:val="false"/>
          <w:color w:val="000000"/>
        </w:rPr>
        <w:t>проведении сравнительно-правового анализа и предоставление</w:t>
      </w:r>
      <w:r>
        <w:br/>
      </w:r>
      <w:r>
        <w:rPr>
          <w:rFonts w:ascii="Times New Roman"/>
          <w:b/>
          <w:i w:val="false"/>
          <w:color w:val="000000"/>
        </w:rPr>
        <w:t>информации уполномоченными органами Сторон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целях осуществления мониторинга и проведения сравнительно- правового анализа законодательств Сторон на предмет соответствия Соглашению Комиссия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(далее – Договор) и 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>, запрашивает у Сторон: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сведения о нормативных правовых актах Стороны в сфере государственной поддержки сельского хозяйства и о внесенных в них изменениях;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внесении изменений в федеральный (республиканский) бюджет, бюджеты административно-территориальных единиц в части включения в них или изъятия из них какой-либо меры или программы по предоставлению государственной поддержки сельского хозяйства;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сведения, связанные с предоставлением Сторонами государственной поддержки сельского хозяйства.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Стороны обеспечивают предоставление: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 Соглашением – уведомлений об объемах государственной поддержки сельского хозяйства в соответствии с формой,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октября 2011 года № 813 "О ходе выполнения Плана действий по формированию Единого экономического пространства Республики Беларусь, Республики Казахстан и Российской Федерации";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соответствии с Договором – запрашиваемой Комиссией информации в установленные сроки. 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Анализ и оценка Комиссией информации о предоставляемой</w:t>
      </w:r>
      <w:r>
        <w:br/>
      </w:r>
      <w:r>
        <w:rPr>
          <w:rFonts w:ascii="Times New Roman"/>
          <w:b/>
          <w:i w:val="false"/>
          <w:color w:val="000000"/>
        </w:rPr>
        <w:t>Сторонами государственной поддержке сельского хозяйства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ходе анализа реализуемых Сторонами мер государственной поддержки сельского хозяйства исследуются положения законодательства Стороны о реализации мер государственной поддержки сельского хозяйства, в том числе определяющие: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цели реализации мер государственной поддержки сельского хозяйства;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периоды реализации мер государственной поддержки сельского хозяйства;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механизмы и условия реализации мер государственной поддержки сельского хозяйства;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объемы финансирования мер государственной поддержки за счет средств федерального (республиканского) бюджета и бюджетов административно-территориальных единиц. 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ходе осуществления мониторинга и проведения сравнительно- правового анализа Комиссией оцениваются: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меры государственной поддержки сельского хозяйства, не оказывающие искажающего воздействия на взаимную торговлю Сторон сельскохозяйственными товарами;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меры государственной поддержки сельского хозяйства, оказывающие искажающее воздействие на взаимную торговлю Сторон сельскохозяйственными товарами;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меры государственной поддержки сельского хозяйства, в наибольшей степени оказывающие искажающее воздействие на торговлю Сторон сельскохозяйственными товарами. 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Отчетность Комиссии по результатам осуществления</w:t>
      </w:r>
      <w:r>
        <w:br/>
      </w:r>
      <w:r>
        <w:rPr>
          <w:rFonts w:ascii="Times New Roman"/>
          <w:b/>
          <w:i w:val="false"/>
          <w:color w:val="000000"/>
        </w:rPr>
        <w:t>мониторинга и проведения сравнительно-правового анализа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результатам осуществления мониторинга и проведения сравнительно-правового анализа Комиссия: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меры, предусмотренные Договором и Соглашением;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ежегодные отчеты о соблюдении Сторонами положений Соглашения и утверждает их решениями Коллегии;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в организации консультаций Сторон по вопросам гармонизации соответствующего законодательства Сторон.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