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60e5" w14:textId="da96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введения в действие технического регламента Таможенного союза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Решение Коллегии Евразийской экономической комиссии от 2 октября 2012 года № 181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w:t>
      </w:r>
      <w:r>
        <w:br/>
      </w:r>
      <w:r>
        <w:rPr>
          <w:rFonts w:ascii="Times New Roman"/>
          <w:b w:val="false"/>
          <w:i w:val="false"/>
          <w:color w:val="000000"/>
          <w:sz w:val="28"/>
        </w:rPr>
        <w:t>
</w:t>
      </w:r>
      <w:r>
        <w:rPr>
          <w:rFonts w:ascii="Times New Roman"/>
          <w:b w:val="false"/>
          <w:i w:val="false"/>
          <w:color w:val="000000"/>
          <w:sz w:val="28"/>
        </w:rPr>
        <w:t xml:space="preserve">
      1.1.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(далее – Сторона), выданные или принятые </w:t>
      </w:r>
      <w:r>
        <w:br/>
      </w:r>
      <w:r>
        <w:rPr>
          <w:rFonts w:ascii="Times New Roman"/>
          <w:b w:val="false"/>
          <w:i w:val="false"/>
          <w:color w:val="000000"/>
          <w:sz w:val="28"/>
        </w:rPr>
        <w:t>
в отношении продукции, являющейся объектом технического регулирования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сельскохозяйственных и лесохозяйственных тракторов и прицепов к ним»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марта 2019 года, за исключением документов на партии продукции, срок действия которых ограничивается количественной квотой. Указанные документы, выданные или принятые до дня официального опубликования настоящего Решения, действительны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Стороны,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27.12.2016 </w:t>
      </w:r>
      <w:r>
        <w:rPr>
          <w:rFonts w:ascii="Times New Roman"/>
          <w:b w:val="false"/>
          <w:i w:val="false"/>
          <w:color w:val="000000"/>
          <w:sz w:val="28"/>
        </w:rPr>
        <w:t>№ 171</w:t>
      </w:r>
      <w:r>
        <w:rPr>
          <w:rFonts w:ascii="Times New Roman"/>
          <w:b w:val="false"/>
          <w:i w:val="false"/>
          <w:color w:val="ff0000"/>
          <w:sz w:val="28"/>
        </w:rPr>
        <w:t xml:space="preserve"> (</w:t>
      </w:r>
      <w:r>
        <w:rPr>
          <w:rFonts w:ascii="Times New Roman"/>
          <w:b w:val="false"/>
          <w:i w:val="false"/>
          <w:color w:val="ff0000"/>
          <w:sz w:val="28"/>
        </w:rPr>
        <w:t>вступает в силу по истечении 30 календарных дней с даты его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До 15 марта 2019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Стороны,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386.</w:t>
      </w:r>
      <w:r>
        <w:br/>
      </w:r>
      <w:r>
        <w:rPr>
          <w:rFonts w:ascii="Times New Roman"/>
          <w:b w:val="false"/>
          <w:i w:val="false"/>
          <w:color w:val="000000"/>
          <w:sz w:val="28"/>
        </w:rPr>
        <w:t>
</w:t>
      </w: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27.12.2016 </w:t>
      </w:r>
      <w:r>
        <w:rPr>
          <w:rFonts w:ascii="Times New Roman"/>
          <w:b w:val="false"/>
          <w:i w:val="false"/>
          <w:color w:val="000000"/>
          <w:sz w:val="28"/>
        </w:rPr>
        <w:t>№ 171</w:t>
      </w:r>
      <w:r>
        <w:rPr>
          <w:rFonts w:ascii="Times New Roman"/>
          <w:b w:val="false"/>
          <w:i w:val="false"/>
          <w:color w:val="ff0000"/>
          <w:sz w:val="28"/>
        </w:rPr>
        <w:t xml:space="preserve"> (</w:t>
      </w:r>
      <w:r>
        <w:rPr>
          <w:rFonts w:ascii="Times New Roman"/>
          <w:b w:val="false"/>
          <w:i w:val="false"/>
          <w:color w:val="ff0000"/>
          <w:sz w:val="28"/>
        </w:rPr>
        <w:t>вступает в силу по истечении 30 календарных дней с даты его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До 1 октября 2015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 Единого экономического пространства или законодательству Стороны, без документов об обязательной оценке (подтверждении) соответствия продукции и без маркировки национальным знаком соответствия (знаком обращения на рынке).</w:t>
      </w:r>
      <w:r>
        <w:br/>
      </w:r>
      <w:r>
        <w:rPr>
          <w:rFonts w:ascii="Times New Roman"/>
          <w:b w:val="false"/>
          <w:i w:val="false"/>
          <w:color w:val="000000"/>
          <w:sz w:val="28"/>
        </w:rPr>
        <w:t>
</w:t>
      </w:r>
      <w:r>
        <w:rPr>
          <w:rFonts w:ascii="Times New Roman"/>
          <w:b w:val="false"/>
          <w:i w:val="false"/>
          <w:color w:val="000000"/>
          <w:sz w:val="28"/>
        </w:rPr>
        <w:t>
      1.4.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1.1</w:t>
      </w:r>
      <w:r>
        <w:rPr>
          <w:rFonts w:ascii="Times New Roman"/>
          <w:b w:val="false"/>
          <w:i w:val="false"/>
          <w:color w:val="000000"/>
          <w:sz w:val="28"/>
        </w:rPr>
        <w:t>, а также продукции, указанной в </w:t>
      </w:r>
      <w:r>
        <w:rPr>
          <w:rFonts w:ascii="Times New Roman"/>
          <w:b w:val="false"/>
          <w:i w:val="false"/>
          <w:color w:val="000000"/>
          <w:sz w:val="28"/>
        </w:rPr>
        <w:t>подпункте 1.3</w:t>
      </w:r>
      <w:r>
        <w:rPr>
          <w:rFonts w:ascii="Times New Roman"/>
          <w:b w:val="false"/>
          <w:i w:val="false"/>
          <w:color w:val="000000"/>
          <w:sz w:val="28"/>
        </w:rPr>
        <w:t>, настоящего Решения, допускается в течение срока службы продукции, установленного в соответствии с законодательством Стороны.</w:t>
      </w:r>
      <w:r>
        <w:br/>
      </w:r>
      <w:r>
        <w:rPr>
          <w:rFonts w:ascii="Times New Roman"/>
          <w:b w:val="false"/>
          <w:i w:val="false"/>
          <w:color w:val="000000"/>
          <w:sz w:val="28"/>
        </w:rPr>
        <w:t>
</w:t>
      </w:r>
      <w:r>
        <w:rPr>
          <w:rFonts w:ascii="Times New Roman"/>
          <w:b w:val="false"/>
          <w:i w:val="false"/>
          <w:color w:val="000000"/>
          <w:sz w:val="28"/>
        </w:rPr>
        <w:t>
      2. Члену Коллегии (Министру) по вопросам технического регулирования В.Н. Корешкову совместно с уполномоченными органами Сторон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w:t>
      </w:r>
      <w:r>
        <w:br/>
      </w:r>
      <w:r>
        <w:rPr>
          <w:rFonts w:ascii="Times New Roman"/>
          <w:b w:val="false"/>
          <w:i w:val="false"/>
          <w:color w:val="000000"/>
          <w:sz w:val="28"/>
        </w:rPr>
        <w:t>
</w:t>
      </w:r>
      <w:r>
        <w:rPr>
          <w:rFonts w:ascii="Times New Roman"/>
          <w:b w:val="false"/>
          <w:i w:val="false"/>
          <w:color w:val="000000"/>
          <w:sz w:val="28"/>
        </w:rPr>
        <w:t>
      3. Правительствам Сторон:</w:t>
      </w:r>
      <w:r>
        <w:br/>
      </w:r>
      <w:r>
        <w:rPr>
          <w:rFonts w:ascii="Times New Roman"/>
          <w:b w:val="false"/>
          <w:i w:val="false"/>
          <w:color w:val="000000"/>
          <w:sz w:val="28"/>
        </w:rPr>
        <w:t>
</w:t>
      </w:r>
      <w:r>
        <w:rPr>
          <w:rFonts w:ascii="Times New Roman"/>
          <w:b w:val="false"/>
          <w:i w:val="false"/>
          <w:color w:val="000000"/>
          <w:sz w:val="28"/>
        </w:rPr>
        <w:t>
      3.1.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3.2.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тридцати календарных дней с даты его официального опубликования.</w:t>
      </w:r>
    </w:p>
    <w:bookmarkEnd w:id="0"/>
    <w:p>
      <w:pPr>
        <w:spacing w:after="0"/>
        <w:ind w:left="0"/>
        <w:jc w:val="both"/>
      </w:pPr>
      <w:r>
        <w:rPr>
          <w:rFonts w:ascii="Times New Roman"/>
          <w:b w:val="false"/>
          <w:i/>
          <w:color w:val="000000"/>
          <w:sz w:val="28"/>
        </w:rPr>
        <w:t>      Вр.и.о. Председателя Коллегии              Т.Д. Валовая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