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01d" w14:textId="52a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отнесения рынка к трансграничному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2012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Критериях отнесения рынка к трансграничному» и внести его для рассмотрения на очередном заседании Совета Евразийской экономической комиссии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________2012 г.                №                     г. Москва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Критериях отнесения рынка к трансграничному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«Об утверждении Критериев отнесения рынка к трансграничному»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5184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ВЫСШИЙ ЕВРАЗИЙСКИЙ ЭКОНОМИЧЕСКИЙ СОВЕТ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__________2012 г.             №                 г. Москва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Критериев отнесения рынка к трансграничному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 (прилагаются).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Лукашенко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Путин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_______2012 г. №____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отнесения рынка к трансграничному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разработаны на основании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 (далее – Соглашение) и применяются для целей определения компетенции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Критериями отнесения рынка к трансграничному в целях применения единых правил конкуренции,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являются географические границы товарного рынка, охватывающие территории или части территорий двух и более государств – членов Таможенного союза и Единого экономического пространства 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Компетенция Евразийской экономической комиссии распространяется на нарушения хозяйствующими субъектами (субъектами рынка) запретов,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такие нарушения оказывают или могут оказать негативное влияние на конкуренцию на территориях двух и более государств-членов в границах товарного рынка,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такие нарушения хозяйствующими субъектами (субъектами рынка), зарегистрированными на территории одного государства-члена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действующими в границах товарного рынка, определенных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оказывают или могут оказать негативное влияние на конкуренцию на территории другого государства-члена (других государств-членов).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негативным влиянием на конкуренцию для целей применения настоящих Критериев понимается недопущение, ограничение, устранение конкуренции и (или) ущемление интересов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Пресечение нарушений, указанных в настоящих Критериях и совершаемых субъектами естественных монополий, осуществляется Евразийской экономической комиссией с учетом особенностей, установленных в соглашениях государств-членов, касающихся естественных монополий.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