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6013" w14:textId="1e66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проведения расследования нарушений правил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ноября 2012 года № 224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Порядке проведения расследования нарушений правил конкуренции» (прилагается) и внести его для рассмотрения на очередном заседании Совета Евразийской экономической комиссии.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10600" cy="234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1060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Порядке проведения расследования</w:t>
      </w:r>
      <w:r>
        <w:br/>
      </w:r>
      <w:r>
        <w:rPr>
          <w:rFonts w:ascii="Times New Roman"/>
          <w:b/>
          <w:i w:val="false"/>
          <w:color w:val="000000"/>
        </w:rPr>
        <w:t>
нарушений правил конкуренции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расследования нарушений правил конкуренции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после принятия решения Высшего Евразийского экономического совета, фиксирующего факт исполнения требований,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статьями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конкуренции от 9 декабря 2010 года, и введения в действие соглашения, определяющего порядок защиты конфиденциальной информации и ответственность за ее разглашение, по истечении 10 календарных дней с той даты вступления в силу указанных актов, которая является более поздней.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3"/>
        <w:gridCol w:w="4633"/>
        <w:gridCol w:w="35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Беларусь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«___» __________2012 г. № ___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</w:t>
      </w:r>
      <w:r>
        <w:br/>
      </w:r>
      <w:r>
        <w:rPr>
          <w:rFonts w:ascii="Times New Roman"/>
          <w:b/>
          <w:i w:val="false"/>
          <w:color w:val="000000"/>
        </w:rPr>
        <w:t>
проведения расследования нарушений правил конкуренции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разработан на основании части 4 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пункта 6 части 1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конкуренции от 9 декабря 2010 года (далее – Соглашение) и применяется при проведении Евразийской экономической комиссией (далее – Комиссия) расследования нарушений правил конкуренции, установленных в </w:t>
      </w:r>
      <w:r>
        <w:rPr>
          <w:rFonts w:ascii="Times New Roman"/>
          <w:b w:val="false"/>
          <w:i w:val="false"/>
          <w:color w:val="000000"/>
          <w:sz w:val="28"/>
        </w:rPr>
        <w:t>разделе III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(далее – правила конкуренции).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Расследование нарушений правил конкуренции (далее – расследование) проводится в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установления признаков нарушения правил конкуренции;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определения хозяйствующих субъектов (субъектов рынка), в действиях которых содержатся (усматриваются) признаки нарушения правил конкуренции.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Основаниями для проведения расследования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определение о проведении расследования, принятое по итогам рассмотрения заявления (материалов) о нарушении правил конкуренции в соответствии с Порядком рассмотрения заявлений (материалов) о нарушении правил конкуренции;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обнаруженные Комиссией возможные признаки нарушения правил конкуренции.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настоящем Порядке используются понятия,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Проведение расследования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Расследование проводится сотрудниками Комиссии, указанными в определении о проведении расследования, вынесенном в соответствии с Порядком рассмотрения заявлений (материалов) о нарушении правил конкуренции.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Расследование проводится в срок, не превышающий 60 рабочих дней со дня подписания определения о проведении расследования.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недостаточности сведений, позволяющих сделать вывод о наличии или об отсутствии признаков нарушения правил конкуренции, для сбора и анализа дополнительных сведений член Коллегии Комиссии, курирующий вопросы конкуренции и антимонопольного регулирования, вправе продлить срок проведения расследования, но не более чем на 60 рабочих дней. О продлении срока проведения расследования в письменной форме уведомляется заявитель и органы государственной власти государств – членов Таможенного союза и Единого экономического пространства (далее – государства-члены), в компетенцию которых входит реализация конкурентной (антимонопольной) политики (далее – уполномоченные органы), независимо от основания рассмотрения заявления (материалов).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Запрос информации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ходе проведения расследования член Коллегии Комиссии, курирующий вопросы конкуренции и антимонопольного регулирования, вправе запрашивать в письменной форме у физических и юридических лиц, органов государственной власти государств-членов информацию, необходимую для проведения расследования, в том числе конфиденциальную.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запросе указываются правовые основания, цель запроса, требуемая информация, а также срок, в течение которого информация должна быть представлена.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Физические и юридические лица, а также органы государственной власти государств-членов обязаны в установленный срок представлять в письменной форме запрашиваемую информацию, в том числе конфиденциальную.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Представляться могут как оригиналы документов, так и копии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представляемые юридическим лицом, должны быть заверены подписью руководителя или уполномоченного лица и печатью юридического лица или уполномоченного лица, копии документов, представляемые физическим лицом, – подписью физического лица или уполномоченного лица. Под уполномоченным лицом понимается юридическое или физическое лицо, уполномоченное на совершение определенных действий в порядке, установленном законодательством соответствующего государства-члена.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Порядок защиты представленной в Комиссию конфиденциальной информации и ответственность сотрудников Комиссии за ее разглашение устанавливаются соответствующим соглашением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Непредставление в Комиссию запрашиваемых сведений (информации), предусмотренных Соглашением, а равно представление заведомо недостоверных сведений (информации) является основанием для применения штрафных санкций,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Соглашения. Применение указанных штрафных санкций осуществляется в порядке, установленном Методикой расчета и порядка наложения штрафов, предусмотренной Соглашением.</w:t>
      </w:r>
    </w:p>
    <w:bookmarkEnd w:id="10"/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Итоги проведения расследования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результатам проведения расследования член Коллегии Комиссии, курирующий вопросы конкуренции и антимонопольного регулирования, выносит одно из следующих определений: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 возбуждении и рассмотрении дела о нарушении правил конкуренции;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 отказе в возбуждении дела о нарушении правил конкуренции;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 передаче заявления (материалов) по подведомственности в уполномоченные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определение готовится по результатам рассмотрения заявления (материалов), поданного в отношении хозяйствующего субъекта, являющегося субъектом естественных монополий, оно согласовывается с членом Коллегии Комиссии, курирующим вопросы энергетики и инфраструктуры, не позднее 3 рабочих дней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определении о возбуждении и рассмотрении дела о нарушении правил конкуренции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о заявителе;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об ответчике;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дата рассмотрения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основание для возбуждения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нормы Соглашения, в отношении которых выявлены признаки 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состав комиссии по рассмотрению дела о нарушении правил конкуренции, создаваемой в соответствии с Порядком рассмотрения дел о нарушении правил конкуренции.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Определение о возбуждении и рассмотрении дела о нарушении правил конкуренции выносится в случае, если в ходе расследования были выявлены признаки нарушения правил конкуренции.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Определение об отказе в возбуждении дела о нарушении правил конкуренции выносится в случае отсутствия в действиях хозяйствующих субъектов (субъектов рынка) признаков нарушения правил конкуренции. При этом указанное определение должно содержать основание для отказа в возбуждении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Определение о передаче заявления (материалов) по подведомственности в уполномоченные органы выносится в случае, если в ходе проведения расследования выявлено, что рассматриваемое нарушение не относится к компетенции Комиссии и на основании проведенного расследования сделан вывод о наличии признаков нарушения конкурентного (антимонопольного) законодательства государства-члена (государств-членов).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определению прилагаются заявление (материалы), документы и сведения, послужившие основанием для вынесения определения о передаче заявления (материалов) в уполномоченные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Датой вынесения определения,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является дата подписания его членом Коллегии Комиссии, курирующим вопросы конкуренции и антимонопольного регулирования.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Копия определения,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направляется заявителю, а также уполномоченным органам независимо от основания проведения расследования в течение 3 рабочих дней со дня его подписания любым доступным способом, позволяющим установить факт получения ими копий такого определения.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указанное определение подготовлено по результатам проведения расследования в отношении хозяйствующего субъекта, являющегося субъектом естественных монополий, его копия направляется члену Коллегии Комиссии, курирующему вопросы энергетики и инфраструктуры, не позднее 3 рабочих дней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Подготовку материалов дел о нарушении правил конкуренции осуществляет структурное подразделение Комиссии, обеспечивающее  проведение расследований и подготовку материалов дел о нарушении правил конкуренции.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