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4f5a" w14:textId="cd9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258.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07.02.2018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Документы об оценке (подтверждении) соответствия обязательным требованиям,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 (далее – Сторона), выданные или принятые в отношении продукции, являющейся объектом технического регулирования технического регламента Таможенного союза "Требования безопасности пищевых добавок, ароматизаторов и технологических вспомогательных средств" (далее соответственно – продукция, Технический регламент) до дня вступления в силу Технического регламента, действительны до окончания срока их действия, но не позднее 15 февраля 2015 года, за исключением документов, выданных или принятых до дня официального опубликования настоящего Решения, и действительных до окончания срока их действия.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 Единого экономического пространства или законодательством Стороны, не допускается.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До 15 февраля 2015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 Единого экономического пространства или законодательством Стороны,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или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386.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 1 января 2014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 Единого экономического пространства или законодательству Стороны,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Обращение продукции, выпущенной в обращение в период действия документов об оценке (подтверждении) соответствия,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продукции,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2.3</w:t>
      </w:r>
      <w:r>
        <w:rPr>
          <w:rFonts w:ascii="Times New Roman"/>
          <w:b w:val="false"/>
          <w:i w:val="false"/>
          <w:color w:val="000000"/>
          <w:sz w:val="28"/>
        </w:rPr>
        <w:t>, настоящего Решения, допускается в течение срока годности продукции, установленного в соответствии с законодательством Стороны.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До дня вступления в силу технических регламентов Таможенного союза на отдельные виды пищевой продукции путем внесения изменений в Технический регламент подлежат уточнению названия видов пищевой продукции в соответствии с определениями, установленными такими техническими регламентами.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вопросам технического регулирования В.Н. Корешкову совместно с уполномоченными органами Сторон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Сторон: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Казахстанской Стороне с участием уполномоченных органов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их представление для рассмотрения на заседании Коллегии Евразийской экономической комиссии не реже одного раза в год со дня вступления в силу Технического регламента.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тридцати календарных дней с даты его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2012 года № 258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"Требования безопасности пищевых добавок, ароматизаторов</w:t>
      </w:r>
      <w:r>
        <w:br/>
      </w:r>
      <w:r>
        <w:rPr>
          <w:rFonts w:ascii="Times New Roman"/>
          <w:b/>
          <w:i w:val="false"/>
          <w:color w:val="000000"/>
        </w:rPr>
        <w:t>и технологических вспомогательных средств" (ТР ТС 029/2012)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07.02.2018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2012 года № 258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(испытаний) и 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применения и исполнения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"Требования безопасности пищевых добавок, ароматизаторов и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вспомогательных средств" (ТР ТС 029/2012)</w:t>
      </w:r>
      <w:r>
        <w:br/>
      </w:r>
      <w:r>
        <w:rPr>
          <w:rFonts w:ascii="Times New Roman"/>
          <w:b/>
          <w:i w:val="false"/>
          <w:color w:val="000000"/>
        </w:rPr>
        <w:t>и осуществления оценки (подтверждения) соответствия продукции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07.02.2018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