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7374" w14:textId="61e7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Порядок подтверждения таможенным органом, расположенным в месте убытия, фактического вывоза товаров с таможенной территории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20 декабря 2012 года № 282. Утратило силу решением Коллегии Евразийской экономической комиссии от 7 февраля 2018 года № 25.</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07.02.2018 </w:t>
      </w:r>
      <w:r>
        <w:rPr>
          <w:rFonts w:ascii="Times New Roman"/>
          <w:b w:val="false"/>
          <w:i w:val="false"/>
          <w:color w:val="ff0000"/>
          <w:sz w:val="28"/>
        </w:rPr>
        <w:t>№ 25</w:t>
      </w:r>
      <w:r>
        <w:rPr>
          <w:rFonts w:ascii="Times New Roman"/>
          <w:b w:val="false"/>
          <w:i w:val="false"/>
          <w:color w:val="ff0000"/>
          <w:sz w:val="28"/>
        </w:rPr>
        <w:t xml:space="preserve"> (вводится в действие с 01.02.2019).</w:t>
      </w:r>
    </w:p>
    <w:bookmarkStart w:name="z1" w:id="0"/>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Порядок</w:t>
      </w:r>
      <w:r>
        <w:rPr>
          <w:rFonts w:ascii="Times New Roman"/>
          <w:b w:val="false"/>
          <w:i w:val="false"/>
          <w:color w:val="000000"/>
          <w:sz w:val="28"/>
        </w:rPr>
        <w:t xml:space="preserve"> подтверждения таможенным органом, расположенным в месте убытия, фактического вывоза товаров с таможенной территории таможенного союза, утвержденный Решением Комиссии Таможенного союза от 18 июня 2010 г. № 330 "О Порядке подтверждения таможенным органом, расположенным в месте убытия, фактического вывоза товаров с таможенной территории таможенного союза",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90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 декабря 2012 г. № 282</w:t>
            </w:r>
          </w:p>
        </w:tc>
      </w:tr>
    </w:tbl>
    <w:bookmarkStart w:name="z5"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Порядок подтверждения таможенным органом,</w:t>
      </w:r>
      <w:r>
        <w:br/>
      </w:r>
      <w:r>
        <w:rPr>
          <w:rFonts w:ascii="Times New Roman"/>
          <w:b/>
          <w:i w:val="false"/>
          <w:color w:val="000000"/>
        </w:rPr>
        <w:t>расположенным в месте убытия, фактического вывоза товаров</w:t>
      </w:r>
      <w:r>
        <w:br/>
      </w:r>
      <w:r>
        <w:rPr>
          <w:rFonts w:ascii="Times New Roman"/>
          <w:b/>
          <w:i w:val="false"/>
          <w:color w:val="000000"/>
        </w:rPr>
        <w:t>с таможенной территории таможенного союза</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после слов "заявленной таможенной процедурой, допускающей вывоз" дополнить словами "товаров с таможенной территории Таможенного союза".</w:t>
      </w:r>
    </w:p>
    <w:bookmarkEnd w:id="4"/>
    <w:bookmarkStart w:name="z7"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а) слова "положениями Таможенного кодекса" заменить словами "таможенным законодательством";</w:t>
      </w:r>
    </w:p>
    <w:bookmarkEnd w:id="6"/>
    <w:bookmarkStart w:name="z9" w:id="7"/>
    <w:p>
      <w:pPr>
        <w:spacing w:after="0"/>
        <w:ind w:left="0"/>
        <w:jc w:val="both"/>
      </w:pPr>
      <w:r>
        <w:rPr>
          <w:rFonts w:ascii="Times New Roman"/>
          <w:b w:val="false"/>
          <w:i w:val="false"/>
          <w:color w:val="000000"/>
          <w:sz w:val="28"/>
        </w:rPr>
        <w:t>
      б) дополнить словами ", на территории которого расположено место перемещения товаров через таможенную границу Таможенного союза</w:t>
      </w:r>
    </w:p>
    <w:bookmarkEnd w:id="7"/>
    <w:p>
      <w:pPr>
        <w:spacing w:after="0"/>
        <w:ind w:left="0"/>
        <w:jc w:val="both"/>
      </w:pPr>
      <w:r>
        <w:rPr>
          <w:rFonts w:ascii="Times New Roman"/>
          <w:b w:val="false"/>
          <w:i w:val="false"/>
          <w:color w:val="000000"/>
          <w:sz w:val="28"/>
        </w:rPr>
        <w:t>
      (далее – место убытия)".</w:t>
      </w:r>
    </w:p>
    <w:bookmarkStart w:name="z10"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"4. При убытии товаров с таможенной территории Таможенного союза перевозчиком, таможенным представителем либо иными лицами, действующими от имени и по поручению перевозчика, если это допускается в соответствии с законодательством государства – члена Таможенного союза, на территории которого расположено место убытия, таможенному органу места убытия представляются следующие документы:</w:t>
      </w:r>
    </w:p>
    <w:p>
      <w:pPr>
        <w:spacing w:after="0"/>
        <w:ind w:left="0"/>
        <w:jc w:val="both"/>
      </w:pPr>
      <w:r>
        <w:rPr>
          <w:rFonts w:ascii="Times New Roman"/>
          <w:b w:val="false"/>
          <w:i w:val="false"/>
          <w:color w:val="000000"/>
          <w:sz w:val="28"/>
        </w:rPr>
        <w:t>
      транспортные (перевозочные) документы на товары, вывозимые с таможенной территории Таможенного союза;</w:t>
      </w:r>
    </w:p>
    <w:p>
      <w:pPr>
        <w:spacing w:after="0"/>
        <w:ind w:left="0"/>
        <w:jc w:val="both"/>
      </w:pPr>
      <w:r>
        <w:rPr>
          <w:rFonts w:ascii="Times New Roman"/>
          <w:b w:val="false"/>
          <w:i w:val="false"/>
          <w:color w:val="000000"/>
          <w:sz w:val="28"/>
        </w:rPr>
        <w:t>
      декларация на товары в письменной форме или на бумажном носителе копия декларации на товары, представленной таможенному органу выпуска в виде электронного документа, или иной документ, допускающий вывоз товаров с таможенной территории Таможенного союза, содержащие отметки таможенного органа выпуска, либо на бумажном носителе копия декларации на товары, представленной таможенному органу выпуска в виде электронного документа, не содержащая отметки таможенного органа выпуска, – при наличии в таможенном органе места убытия автоматизированной системы, позволяющей осуществлять получение декларации на товары, представленной таможенному органу выпуска в виде электронного документа и содержащейся в информационной системе таможенных органов государства – члена Таможенного союза, на территории которого расположен таможенный орган выпуска (далее – таможенная декларация);</w:t>
      </w:r>
    </w:p>
    <w:p>
      <w:pPr>
        <w:spacing w:after="0"/>
        <w:ind w:left="0"/>
        <w:jc w:val="both"/>
      </w:pPr>
      <w:r>
        <w:rPr>
          <w:rFonts w:ascii="Times New Roman"/>
          <w:b w:val="false"/>
          <w:i w:val="false"/>
          <w:color w:val="000000"/>
          <w:sz w:val="28"/>
        </w:rPr>
        <w:t xml:space="preserve">
      документы, подтверждающие соблюдение запретов и ограничений,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152 Таможенного кодекса Таможенного союза, а также документы и сведения, предусмотренные </w:t>
      </w:r>
      <w:r>
        <w:rPr>
          <w:rFonts w:ascii="Times New Roman"/>
          <w:b w:val="false"/>
          <w:i w:val="false"/>
          <w:color w:val="000000"/>
          <w:sz w:val="28"/>
        </w:rPr>
        <w:t>статьей 159</w:t>
      </w:r>
      <w:r>
        <w:rPr>
          <w:rFonts w:ascii="Times New Roman"/>
          <w:b w:val="false"/>
          <w:i w:val="false"/>
          <w:color w:val="000000"/>
          <w:sz w:val="28"/>
        </w:rPr>
        <w:t xml:space="preserve"> Таможенного кодекса Таможенного союза, помимо указанных в абзаце втором настоящего пункта;</w:t>
      </w:r>
    </w:p>
    <w:p>
      <w:pPr>
        <w:spacing w:after="0"/>
        <w:ind w:left="0"/>
        <w:jc w:val="both"/>
      </w:pPr>
      <w:r>
        <w:rPr>
          <w:rFonts w:ascii="Times New Roman"/>
          <w:b w:val="false"/>
          <w:i w:val="false"/>
          <w:color w:val="000000"/>
          <w:sz w:val="28"/>
        </w:rPr>
        <w:t>
      документы, подтверждающие причину отцепки железнодорожного транспортного средства (железнодорожного подвижного состава, единицы железнодорожного подвижного состава) от транспортного средства, осуществляющего перевозку маршрутной или групповой отправкой, или его перецепки, перегрузки товаров на иное транспортное средство в пути следования к месту убытия, – в случае совершения таких действий.</w:t>
      </w:r>
    </w:p>
    <w:p>
      <w:pPr>
        <w:spacing w:after="0"/>
        <w:ind w:left="0"/>
        <w:jc w:val="both"/>
      </w:pPr>
      <w:r>
        <w:rPr>
          <w:rFonts w:ascii="Times New Roman"/>
          <w:b w:val="false"/>
          <w:i w:val="false"/>
          <w:color w:val="000000"/>
          <w:sz w:val="28"/>
        </w:rPr>
        <w:t>
      Вместо таможенной декларации может быть представлена ее копия, заверенная:</w:t>
      </w:r>
    </w:p>
    <w:p>
      <w:pPr>
        <w:spacing w:after="0"/>
        <w:ind w:left="0"/>
        <w:jc w:val="both"/>
      </w:pPr>
      <w:r>
        <w:rPr>
          <w:rFonts w:ascii="Times New Roman"/>
          <w:b w:val="false"/>
          <w:i w:val="false"/>
          <w:color w:val="000000"/>
          <w:sz w:val="28"/>
        </w:rPr>
        <w:t>
      декларантом либо таможенным представителем, действующим от имени и по поручению декларанта;</w:t>
      </w:r>
    </w:p>
    <w:p>
      <w:pPr>
        <w:spacing w:after="0"/>
        <w:ind w:left="0"/>
        <w:jc w:val="both"/>
      </w:pPr>
      <w:r>
        <w:rPr>
          <w:rFonts w:ascii="Times New Roman"/>
          <w:b w:val="false"/>
          <w:i w:val="false"/>
          <w:color w:val="000000"/>
          <w:sz w:val="28"/>
        </w:rPr>
        <w:t>
      таможенным органом в случае перегрузки товаров с одного транспортного средства на другое, осуществленной в зоне таможенного контроля;</w:t>
      </w:r>
    </w:p>
    <w:p>
      <w:pPr>
        <w:spacing w:after="0"/>
        <w:ind w:left="0"/>
        <w:jc w:val="both"/>
      </w:pPr>
      <w:r>
        <w:rPr>
          <w:rFonts w:ascii="Times New Roman"/>
          <w:b w:val="false"/>
          <w:i w:val="false"/>
          <w:color w:val="000000"/>
          <w:sz w:val="28"/>
        </w:rPr>
        <w:t>
      железнодорожным перевозчиком в случае отцепки железнодорожного транспортного средства (железнодорожного подвижного состава, единицы железнодорожного подвижного состава) от транспортного средства, осуществляющего перевозку маршрутной или групповой отправкой, или его перецепки, перегрузки товаров на иное транспортное средство в пути следования к месту убытия.</w:t>
      </w:r>
    </w:p>
    <w:p>
      <w:pPr>
        <w:spacing w:after="0"/>
        <w:ind w:left="0"/>
        <w:jc w:val="both"/>
      </w:pPr>
      <w:r>
        <w:rPr>
          <w:rFonts w:ascii="Times New Roman"/>
          <w:b w:val="false"/>
          <w:i w:val="false"/>
          <w:color w:val="000000"/>
          <w:sz w:val="28"/>
        </w:rPr>
        <w:t>
      По требованию таможенного органа места убытия перевозчиком предъявляются товары и транспортные средства международной перевозки, осуществляющие перевозку таких товаров.".</w:t>
      </w:r>
    </w:p>
    <w:bookmarkStart w:name="z11"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слово "перевозчиком" исключить.</w:t>
      </w:r>
    </w:p>
    <w:bookmarkEnd w:id="9"/>
    <w:bookmarkStart w:name="z12"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6</w:t>
      </w:r>
      <w:r>
        <w:rPr>
          <w:rFonts w:ascii="Times New Roman"/>
          <w:b w:val="false"/>
          <w:i w:val="false"/>
          <w:color w:val="000000"/>
          <w:sz w:val="28"/>
        </w:rPr>
        <w:t xml:space="preserve"> признать утратившим силу.</w:t>
      </w:r>
    </w:p>
    <w:bookmarkEnd w:id="10"/>
    <w:bookmarkStart w:name="z13" w:id="11"/>
    <w:p>
      <w:pPr>
        <w:spacing w:after="0"/>
        <w:ind w:left="0"/>
        <w:jc w:val="both"/>
      </w:pPr>
      <w:r>
        <w:rPr>
          <w:rFonts w:ascii="Times New Roman"/>
          <w:b w:val="false"/>
          <w:i w:val="false"/>
          <w:color w:val="000000"/>
          <w:sz w:val="28"/>
        </w:rPr>
        <w:t>
      6. Дополнить пунктом 7</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1"/>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В случае разгрузки, перегрузки (перевалки) товаров, вывозимых с таможенной территории Таможенного союза, совершения с такими товарами в пути их следования к месту убытия иных грузовых операций, а также замены транспортного средства международной перевозки, перевозящего такие товары, вследствие аварии, действия непреодолимой силы или иных обстоятельств, связанных с технической или коммерческой неисправностью транспортного средства международной перевозки и препятствующих перевозке товаров, таможенный орган места убытия принимает решение об оформлении разрешения на убытие товаров с таможенной территории Таможенного союза при наличии следующих документов:</w:t>
      </w:r>
    </w:p>
    <w:p>
      <w:pPr>
        <w:spacing w:after="0"/>
        <w:ind w:left="0"/>
        <w:jc w:val="both"/>
      </w:pPr>
      <w:r>
        <w:rPr>
          <w:rFonts w:ascii="Times New Roman"/>
          <w:b w:val="false"/>
          <w:i w:val="false"/>
          <w:color w:val="000000"/>
          <w:sz w:val="28"/>
        </w:rPr>
        <w:t>
      документ, используемый в соответствии с таможенным законодательством Таможенного союза либо законодательством государства – члена Таможенного союза в сфере транспорта и подтверждающий основания совершения в отношении товаров и (или) транспортных средств международной перевозки операций, указанных в настоящем пункте;</w:t>
      </w:r>
    </w:p>
    <w:p>
      <w:pPr>
        <w:spacing w:after="0"/>
        <w:ind w:left="0"/>
        <w:jc w:val="both"/>
      </w:pPr>
      <w:r>
        <w:rPr>
          <w:rFonts w:ascii="Times New Roman"/>
          <w:b w:val="false"/>
          <w:i w:val="false"/>
          <w:color w:val="000000"/>
          <w:sz w:val="28"/>
        </w:rPr>
        <w:t xml:space="preserve">
      документ, подтверждающий разрешение таможенного органа на изменение, удаление или уничтожение средств идентификации при совершении в отношении товаров и (или) транспортных средств международной перевозки операций, указанных в настоящем пункте, либо акт по установленной форме (его копия), составленный должностным лицом таможенного органа и отражающий факт изменения, удаления, уничтожения или замены средств идентификации, в случае если такие средства идентификации применялись в отношении товаров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Таможенного кодекса Таможенного союза. Представление документов, указанных в настоящем абзаце, не требуется в случае, если в представленные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настоящего Порядка транспортные (перевозочные) документы внесены (проставлены)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195 Таможенного кодекса Таможенного союза и законодательством государств – членов Таможенного союза отметки об изменении, удалении, уничтожении или о замене средств идентификации.".</w:t>
      </w:r>
    </w:p>
    <w:bookmarkStart w:name="z27" w:id="12"/>
    <w:p>
      <w:pPr>
        <w:spacing w:after="0"/>
        <w:ind w:left="0"/>
        <w:jc w:val="both"/>
      </w:pPr>
      <w:r>
        <w:rPr>
          <w:rFonts w:ascii="Times New Roman"/>
          <w:b w:val="false"/>
          <w:i w:val="false"/>
          <w:color w:val="000000"/>
          <w:sz w:val="28"/>
        </w:rPr>
        <w:t xml:space="preserve">
      В абзаце пятом </w:t>
      </w:r>
      <w:r>
        <w:rPr>
          <w:rFonts w:ascii="Times New Roman"/>
          <w:b w:val="false"/>
          <w:i w:val="false"/>
          <w:color w:val="000000"/>
          <w:sz w:val="28"/>
        </w:rPr>
        <w:t>пункта 8</w:t>
      </w:r>
      <w:r>
        <w:rPr>
          <w:rFonts w:ascii="Times New Roman"/>
          <w:b w:val="false"/>
          <w:i w:val="false"/>
          <w:color w:val="000000"/>
          <w:sz w:val="28"/>
        </w:rPr>
        <w:t xml:space="preserve"> слова "пункте 6 и 7 настоящего Порядка, и" заменить словами "пунктах 5, 7 и 7</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и в случае принятия решения об оформлении разрешения на убытие товаров с таможенной территории Таможенного союза".</w:t>
      </w:r>
    </w:p>
    <w:bookmarkEnd w:id="12"/>
    <w:bookmarkStart w:name="z14" w:id="1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9</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а) после абзаца четвертого дополнить абзацем следующего содержания:</w:t>
      </w:r>
    </w:p>
    <w:bookmarkEnd w:id="14"/>
    <w:p>
      <w:pPr>
        <w:spacing w:after="0"/>
        <w:ind w:left="0"/>
        <w:jc w:val="both"/>
      </w:pPr>
      <w:r>
        <w:rPr>
          <w:rFonts w:ascii="Times New Roman"/>
          <w:b w:val="false"/>
          <w:i w:val="false"/>
          <w:color w:val="000000"/>
          <w:sz w:val="28"/>
        </w:rPr>
        <w:t>
      "При осуществлении контроля за вывозом оставшейся части товара должностным лицом таможенного органа места убытия в случае необходимости изготавливается копия таможенной декларации, на которой делается запись "Копия верна" с проставлением даты и которая используется должностным лицом таможенного органа места убытия при производстве действий в соответствии с настоящим пунктом.";</w:t>
      </w:r>
    </w:p>
    <w:bookmarkStart w:name="z16" w:id="15"/>
    <w:p>
      <w:pPr>
        <w:spacing w:after="0"/>
        <w:ind w:left="0"/>
        <w:jc w:val="both"/>
      </w:pPr>
      <w:r>
        <w:rPr>
          <w:rFonts w:ascii="Times New Roman"/>
          <w:b w:val="false"/>
          <w:i w:val="false"/>
          <w:color w:val="000000"/>
          <w:sz w:val="28"/>
        </w:rPr>
        <w:t>
      б) абзац шестой изложить в следующей редакции:</w:t>
      </w:r>
    </w:p>
    <w:bookmarkEnd w:id="15"/>
    <w:p>
      <w:pPr>
        <w:spacing w:after="0"/>
        <w:ind w:left="0"/>
        <w:jc w:val="both"/>
      </w:pPr>
      <w:r>
        <w:rPr>
          <w:rFonts w:ascii="Times New Roman"/>
          <w:b w:val="false"/>
          <w:i w:val="false"/>
          <w:color w:val="000000"/>
          <w:sz w:val="28"/>
        </w:rPr>
        <w:t xml:space="preserve">
      "При использовании электронного декларирования и при наличии в таможенном органе места убытия автоматизированной системы, позволяющей подтвердить фактический вывоз товаров с таможенной территории Таможенного союза, разрешение на убытие товаров с таможенной территории Таможенного союза оформляется без проставления на таможенной декларации отметок, предусмотренных настоящим пунктом, с формированием электронного уведомления о подтверждении фактического вывоза товаров с таможенной территории Таможенного союза согласно перечню сведений,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Порядку, и направлением его в информационную систему таможенных органов государства – члена Таможенного союза для подтверждения фактического вывоза товаров.".</w:t>
      </w:r>
    </w:p>
    <w:bookmarkStart w:name="z17" w:id="1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10</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xml:space="preserve">
      а) слова "документов, представленных перевозчиком либо иным лицом," заменить словами "представленных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настоящего Порядка документов";</w:t>
      </w:r>
    </w:p>
    <w:bookmarkStart w:name="z18" w:id="17"/>
    <w:p>
      <w:pPr>
        <w:spacing w:after="0"/>
        <w:ind w:left="0"/>
        <w:jc w:val="both"/>
      </w:pPr>
      <w:r>
        <w:rPr>
          <w:rFonts w:ascii="Times New Roman"/>
          <w:b w:val="false"/>
          <w:i w:val="false"/>
          <w:color w:val="000000"/>
          <w:sz w:val="28"/>
        </w:rPr>
        <w:t>
      б) дополнить абзацем следующего содержания:</w:t>
      </w:r>
    </w:p>
    <w:bookmarkEnd w:id="17"/>
    <w:p>
      <w:pPr>
        <w:spacing w:after="0"/>
        <w:ind w:left="0"/>
        <w:jc w:val="both"/>
      </w:pPr>
      <w:r>
        <w:rPr>
          <w:rFonts w:ascii="Times New Roman"/>
          <w:b w:val="false"/>
          <w:i w:val="false"/>
          <w:color w:val="000000"/>
          <w:sz w:val="28"/>
        </w:rPr>
        <w:t xml:space="preserve">
      "Если вывоз товара осуществлен частями либо если товар вывезен не полностью, для последующей пересылки в таможенный орган выпуска используется копия таможенной декларации, заверенная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настоящего Порядка или изготовленная в соответствии с абзацем пятым </w:t>
      </w:r>
      <w:r>
        <w:rPr>
          <w:rFonts w:ascii="Times New Roman"/>
          <w:b w:val="false"/>
          <w:i w:val="false"/>
          <w:color w:val="000000"/>
          <w:sz w:val="28"/>
        </w:rPr>
        <w:t>пункта 9</w:t>
      </w:r>
      <w:r>
        <w:rPr>
          <w:rFonts w:ascii="Times New Roman"/>
          <w:b w:val="false"/>
          <w:i w:val="false"/>
          <w:color w:val="000000"/>
          <w:sz w:val="28"/>
        </w:rPr>
        <w:t xml:space="preserve"> настоящего Порядка.".</w:t>
      </w:r>
    </w:p>
    <w:bookmarkStart w:name="z19" w:id="1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17</w:t>
      </w:r>
      <w:r>
        <w:rPr>
          <w:rFonts w:ascii="Times New Roman"/>
          <w:b w:val="false"/>
          <w:i w:val="false"/>
          <w:color w:val="000000"/>
          <w:sz w:val="28"/>
        </w:rPr>
        <w:t xml:space="preserve"> после слов "по мотивированному обращению участника ВЭД" дополнить словами ", содержащему в том числе сведения о регистрационном номере таможенной декларации,".</w:t>
      </w:r>
    </w:p>
    <w:bookmarkEnd w:id="18"/>
    <w:bookmarkStart w:name="z20"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приложения № 1 к указанному Порядку изложить в следующей редакции:</w:t>
      </w:r>
    </w:p>
    <w:bookmarkEnd w:id="19"/>
    <w:p>
      <w:pPr>
        <w:spacing w:after="0"/>
        <w:ind w:left="0"/>
        <w:jc w:val="both"/>
      </w:pPr>
      <w:r>
        <w:rPr>
          <w:rFonts w:ascii="Times New Roman"/>
          <w:b w:val="false"/>
          <w:i w:val="false"/>
          <w:color w:val="000000"/>
          <w:sz w:val="28"/>
        </w:rPr>
        <w:t>
      "14. Количество вывозимых товаров в основных и дополнительных единицах измерения</w:t>
      </w:r>
    </w:p>
    <w:p>
      <w:pPr>
        <w:spacing w:after="0"/>
        <w:ind w:left="0"/>
        <w:jc w:val="both"/>
      </w:pPr>
      <w:r>
        <w:rPr>
          <w:rFonts w:ascii="Times New Roman"/>
          <w:b w:val="false"/>
          <w:i w:val="false"/>
          <w:color w:val="000000"/>
          <w:sz w:val="28"/>
        </w:rPr>
        <w:t>
      15. Вес (брутто, кг) вывозимого товара**".</w:t>
      </w:r>
    </w:p>
    <w:bookmarkStart w:name="z21" w:id="2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приложении № 2</w:t>
      </w:r>
      <w:r>
        <w:rPr>
          <w:rFonts w:ascii="Times New Roman"/>
          <w:b w:val="false"/>
          <w:i w:val="false"/>
          <w:color w:val="000000"/>
          <w:sz w:val="28"/>
        </w:rPr>
        <w:t xml:space="preserve"> к указанному Порядку:</w:t>
      </w:r>
    </w:p>
    <w:bookmarkEnd w:id="20"/>
    <w:bookmarkStart w:name="z22" w:id="21"/>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"6. Вес (брутто, кг) фактически вывезенного товара*";</w:t>
      </w:r>
    </w:p>
    <w:bookmarkStart w:name="z23" w:id="22"/>
    <w:p>
      <w:pPr>
        <w:spacing w:after="0"/>
        <w:ind w:left="0"/>
        <w:jc w:val="both"/>
      </w:pPr>
      <w:r>
        <w:rPr>
          <w:rFonts w:ascii="Times New Roman"/>
          <w:b w:val="false"/>
          <w:i w:val="false"/>
          <w:color w:val="000000"/>
          <w:sz w:val="28"/>
        </w:rPr>
        <w:t>
            б) дополнить пунктом 7</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22"/>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Вид транспорта";</w:t>
      </w:r>
    </w:p>
    <w:bookmarkStart w:name="z24" w:id="23"/>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9</w:t>
      </w:r>
      <w:r>
        <w:rPr>
          <w:rFonts w:ascii="Times New Roman"/>
          <w:b w:val="false"/>
          <w:i w:val="false"/>
          <w:color w:val="000000"/>
          <w:sz w:val="28"/>
        </w:rPr>
        <w:t xml:space="preserve"> знак сноски "**" исключить;</w:t>
      </w:r>
    </w:p>
    <w:bookmarkEnd w:id="23"/>
    <w:bookmarkStart w:name="z25" w:id="24"/>
    <w:p>
      <w:pPr>
        <w:spacing w:after="0"/>
        <w:ind w:left="0"/>
        <w:jc w:val="both"/>
      </w:pPr>
      <w:r>
        <w:rPr>
          <w:rFonts w:ascii="Times New Roman"/>
          <w:b w:val="false"/>
          <w:i w:val="false"/>
          <w:color w:val="000000"/>
          <w:sz w:val="28"/>
        </w:rPr>
        <w:t>
            г) сноску со знаком "**" исключить.</w:t>
      </w:r>
    </w:p>
    <w:bookmarkEnd w:id="24"/>
    <w:bookmarkStart w:name="z26" w:id="2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Приложение № 3</w:t>
      </w:r>
      <w:r>
        <w:rPr>
          <w:rFonts w:ascii="Times New Roman"/>
          <w:b w:val="false"/>
          <w:i w:val="false"/>
          <w:color w:val="000000"/>
          <w:sz w:val="28"/>
        </w:rPr>
        <w:t xml:space="preserve"> к указанному Порядку изложить в следующей редакции:</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Порядку подтверждения таможенным</w:t>
            </w:r>
            <w:r>
              <w:br/>
            </w:r>
            <w:r>
              <w:rPr>
                <w:rFonts w:ascii="Times New Roman"/>
                <w:b w:val="false"/>
                <w:i w:val="false"/>
                <w:color w:val="000000"/>
                <w:sz w:val="20"/>
              </w:rPr>
              <w:t>органом, расположенным в месте убытия,</w:t>
            </w:r>
            <w:r>
              <w:br/>
            </w:r>
            <w:r>
              <w:rPr>
                <w:rFonts w:ascii="Times New Roman"/>
                <w:b w:val="false"/>
                <w:i w:val="false"/>
                <w:color w:val="000000"/>
                <w:sz w:val="20"/>
              </w:rPr>
              <w:t>фактического вывоза товаров с таможенной</w:t>
            </w:r>
            <w:r>
              <w:br/>
            </w:r>
            <w:r>
              <w:rPr>
                <w:rFonts w:ascii="Times New Roman"/>
                <w:b w:val="false"/>
                <w:i w:val="false"/>
                <w:color w:val="000000"/>
                <w:sz w:val="20"/>
              </w:rPr>
              <w:t>территории таможенного союза</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p>
        </w:tc>
      </w:tr>
    </w:tbl>
    <w:p>
      <w:pPr>
        <w:spacing w:after="0"/>
        <w:ind w:left="0"/>
        <w:jc w:val="both"/>
      </w:pPr>
      <w:r>
        <w:rPr>
          <w:rFonts w:ascii="Times New Roman"/>
          <w:b w:val="false"/>
          <w:i w:val="false"/>
          <w:color w:val="000000"/>
          <w:sz w:val="28"/>
        </w:rPr>
        <w:t>
      от "__" __________201 __г. № __)</w:t>
      </w:r>
    </w:p>
    <w:p>
      <w:pPr>
        <w:spacing w:after="0"/>
        <w:ind w:left="0"/>
        <w:jc w:val="left"/>
      </w:pPr>
      <w:r>
        <w:rPr>
          <w:rFonts w:ascii="Times New Roman"/>
          <w:b/>
          <w:i w:val="false"/>
          <w:color w:val="000000"/>
        </w:rPr>
        <w:t xml:space="preserve"> Форма реестра таможенных деклараций либо иных документов</w:t>
      </w:r>
      <w:r>
        <w:br/>
      </w:r>
      <w:r>
        <w:rPr>
          <w:rFonts w:ascii="Times New Roman"/>
          <w:b/>
          <w:i w:val="false"/>
          <w:color w:val="000000"/>
        </w:rPr>
        <w:t>или их копий, в соответствии с которыми товары фактически</w:t>
      </w:r>
      <w:r>
        <w:br/>
      </w:r>
      <w:r>
        <w:rPr>
          <w:rFonts w:ascii="Times New Roman"/>
          <w:b/>
          <w:i w:val="false"/>
          <w:color w:val="000000"/>
        </w:rPr>
        <w:t>вывезены с таможенной территории Таможенного союза</w:t>
      </w:r>
    </w:p>
    <w:p>
      <w:pPr>
        <w:spacing w:after="0"/>
        <w:ind w:left="0"/>
        <w:jc w:val="both"/>
      </w:pPr>
      <w:r>
        <w:rPr>
          <w:rFonts w:ascii="Times New Roman"/>
          <w:b w:val="false"/>
          <w:i w:val="false"/>
          <w:color w:val="000000"/>
          <w:sz w:val="28"/>
        </w:rPr>
        <w:t>
      Реестр</w:t>
      </w:r>
    </w:p>
    <w:p>
      <w:pPr>
        <w:spacing w:after="0"/>
        <w:ind w:left="0"/>
        <w:jc w:val="both"/>
      </w:pPr>
      <w:r>
        <w:rPr>
          <w:rFonts w:ascii="Times New Roman"/>
          <w:b w:val="false"/>
          <w:i w:val="false"/>
          <w:color w:val="000000"/>
          <w:sz w:val="28"/>
        </w:rPr>
        <w:t>
      таможенных деклараций либо иных документов или их копий,</w:t>
      </w:r>
    </w:p>
    <w:p>
      <w:pPr>
        <w:spacing w:after="0"/>
        <w:ind w:left="0"/>
        <w:jc w:val="both"/>
      </w:pPr>
      <w:r>
        <w:rPr>
          <w:rFonts w:ascii="Times New Roman"/>
          <w:b w:val="false"/>
          <w:i w:val="false"/>
          <w:color w:val="000000"/>
          <w:sz w:val="28"/>
        </w:rPr>
        <w:t>
      в соответствии с которыми товары фактически вывезены</w:t>
      </w:r>
    </w:p>
    <w:p>
      <w:pPr>
        <w:spacing w:after="0"/>
        <w:ind w:left="0"/>
        <w:jc w:val="both"/>
      </w:pPr>
      <w:r>
        <w:rPr>
          <w:rFonts w:ascii="Times New Roman"/>
          <w:b w:val="false"/>
          <w:i w:val="false"/>
          <w:color w:val="000000"/>
          <w:sz w:val="28"/>
        </w:rPr>
        <w:t>
      с таможенной территории Таможенного союза</w:t>
      </w:r>
    </w:p>
    <w:p>
      <w:pPr>
        <w:spacing w:after="0"/>
        <w:ind w:left="0"/>
        <w:jc w:val="both"/>
      </w:pPr>
      <w:r>
        <w:rPr>
          <w:rFonts w:ascii="Times New Roman"/>
          <w:b w:val="false"/>
          <w:i w:val="false"/>
          <w:color w:val="000000"/>
          <w:sz w:val="28"/>
        </w:rPr>
        <w:t>
      в регионе деятельности ______________________________________</w:t>
      </w:r>
    </w:p>
    <w:p>
      <w:pPr>
        <w:spacing w:after="0"/>
        <w:ind w:left="0"/>
        <w:jc w:val="both"/>
      </w:pPr>
      <w:r>
        <w:rPr>
          <w:rFonts w:ascii="Times New Roman"/>
          <w:b w:val="false"/>
          <w:i w:val="false"/>
          <w:color w:val="000000"/>
          <w:sz w:val="28"/>
        </w:rPr>
        <w:t>
                     (код и наименование таможенного органа места убытия)</w:t>
      </w:r>
    </w:p>
    <w:p>
      <w:pPr>
        <w:spacing w:after="0"/>
        <w:ind w:left="0"/>
        <w:jc w:val="both"/>
      </w:pPr>
      <w:r>
        <w:rPr>
          <w:rFonts w:ascii="Times New Roman"/>
          <w:b w:val="false"/>
          <w:i w:val="false"/>
          <w:color w:val="000000"/>
          <w:sz w:val="28"/>
        </w:rPr>
        <w:t>
            в период с "__" ___________г. по "__" ____________г.</w:t>
      </w:r>
    </w:p>
    <w:p>
      <w:pPr>
        <w:spacing w:after="0"/>
        <w:ind w:left="0"/>
        <w:jc w:val="both"/>
      </w:pPr>
      <w:r>
        <w:rPr>
          <w:rFonts w:ascii="Times New Roman"/>
          <w:b w:val="false"/>
          <w:i w:val="false"/>
          <w:color w:val="000000"/>
          <w:sz w:val="28"/>
        </w:rPr>
        <w:t>
            Направляется в.________________________________________________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государства - члена</w:t>
      </w:r>
    </w:p>
    <w:p>
      <w:pPr>
        <w:spacing w:after="0"/>
        <w:ind w:left="0"/>
        <w:jc w:val="both"/>
      </w:pPr>
      <w:r>
        <w:rPr>
          <w:rFonts w:ascii="Times New Roman"/>
          <w:b w:val="false"/>
          <w:i w:val="false"/>
          <w:color w:val="000000"/>
          <w:sz w:val="28"/>
        </w:rPr>
        <w:t>
                      Таможенного союза, в который направляется реестр)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3424"/>
        <w:gridCol w:w="2202"/>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декларации</w:t>
            </w:r>
          </w:p>
          <w:p>
            <w:pPr>
              <w:spacing w:after="20"/>
              <w:ind w:left="20"/>
              <w:jc w:val="both"/>
            </w:pPr>
            <w:r>
              <w:rPr>
                <w:rFonts w:ascii="Times New Roman"/>
                <w:b w:val="false"/>
                <w:i w:val="false"/>
                <w:color w:val="000000"/>
                <w:sz w:val="20"/>
              </w:rPr>
              <w:t>
на товары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w:t>
            </w:r>
          </w:p>
          <w:p>
            <w:pPr>
              <w:spacing w:after="20"/>
              <w:ind w:left="20"/>
              <w:jc w:val="both"/>
            </w:pPr>
            <w:r>
              <w:rPr>
                <w:rFonts w:ascii="Times New Roman"/>
                <w:b w:val="false"/>
                <w:i w:val="false"/>
                <w:color w:val="000000"/>
                <w:sz w:val="20"/>
              </w:rPr>
              <w:t>
вывоза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по журналу, в</w:t>
            </w:r>
          </w:p>
          <w:p>
            <w:pPr>
              <w:spacing w:after="20"/>
              <w:ind w:left="20"/>
              <w:jc w:val="both"/>
            </w:pPr>
            <w:r>
              <w:rPr>
                <w:rFonts w:ascii="Times New Roman"/>
                <w:b w:val="false"/>
                <w:i w:val="false"/>
                <w:color w:val="000000"/>
                <w:sz w:val="20"/>
              </w:rPr>
              <w:t>
котором зафиксирован</w:t>
            </w:r>
          </w:p>
          <w:p>
            <w:pPr>
              <w:spacing w:after="20"/>
              <w:ind w:left="20"/>
              <w:jc w:val="both"/>
            </w:pPr>
            <w:r>
              <w:rPr>
                <w:rFonts w:ascii="Times New Roman"/>
                <w:b w:val="false"/>
                <w:i w:val="false"/>
                <w:color w:val="000000"/>
                <w:sz w:val="20"/>
              </w:rPr>
              <w:t>
фактический вывоз</w:t>
            </w:r>
          </w:p>
          <w:p>
            <w:pPr>
              <w:spacing w:after="20"/>
              <w:ind w:left="20"/>
              <w:jc w:val="both"/>
            </w:pPr>
            <w:r>
              <w:rPr>
                <w:rFonts w:ascii="Times New Roman"/>
                <w:b w:val="false"/>
                <w:i w:val="false"/>
                <w:color w:val="000000"/>
                <w:sz w:val="20"/>
              </w:rPr>
              <w:t>
товаров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31"/>
        <w:gridCol w:w="3031"/>
        <w:gridCol w:w="12394"/>
      </w:tblGrid>
      <w:tr>
        <w:trPr>
          <w:trHeight w:val="30" w:hRule="atLeast"/>
        </w:trPr>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(фамилия и инициалы</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таможенного органа</w:t>
            </w:r>
          </w:p>
          <w:p>
            <w:pPr>
              <w:spacing w:after="20"/>
              <w:ind w:left="20"/>
              <w:jc w:val="both"/>
            </w:pPr>
            <w:r>
              <w:rPr>
                <w:rFonts w:ascii="Times New Roman"/>
                <w:b w:val="false"/>
                <w:i w:val="false"/>
                <w:color w:val="000000"/>
                <w:sz w:val="20"/>
              </w:rPr>
              <w:t>
места убытия)</w:t>
            </w:r>
          </w:p>
        </w:tc>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(подпись должностного</w:t>
            </w:r>
          </w:p>
          <w:p>
            <w:pPr>
              <w:spacing w:after="20"/>
              <w:ind w:left="20"/>
              <w:jc w:val="both"/>
            </w:pPr>
            <w:r>
              <w:rPr>
                <w:rFonts w:ascii="Times New Roman"/>
                <w:b w:val="false"/>
                <w:i w:val="false"/>
                <w:color w:val="000000"/>
                <w:sz w:val="20"/>
              </w:rPr>
              <w:t>
лица таможенного</w:t>
            </w:r>
          </w:p>
          <w:p>
            <w:pPr>
              <w:spacing w:after="20"/>
              <w:ind w:left="20"/>
              <w:jc w:val="both"/>
            </w:pPr>
            <w:r>
              <w:rPr>
                <w:rFonts w:ascii="Times New Roman"/>
                <w:b w:val="false"/>
                <w:i w:val="false"/>
                <w:color w:val="000000"/>
                <w:sz w:val="20"/>
              </w:rPr>
              <w:t>
органа места убытия)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 личной</w:t>
                  </w:r>
                </w:p>
                <w:p>
                  <w:pPr>
                    <w:spacing w:after="20"/>
                    <w:ind w:left="20"/>
                    <w:jc w:val="both"/>
                  </w:pPr>
                  <w:r>
                    <w:rPr>
                      <w:rFonts w:ascii="Times New Roman"/>
                      <w:b w:val="false"/>
                      <w:i w:val="false"/>
                      <w:color w:val="000000"/>
                      <w:sz w:val="20"/>
                    </w:rPr>
                    <w:t>
номерной</w:t>
                  </w:r>
                </w:p>
                <w:p>
                  <w:pPr>
                    <w:spacing w:after="20"/>
                    <w:ind w:left="20"/>
                    <w:jc w:val="both"/>
                  </w:pPr>
                  <w:r>
                    <w:rPr>
                      <w:rFonts w:ascii="Times New Roman"/>
                      <w:b w:val="false"/>
                      <w:i w:val="false"/>
                      <w:color w:val="000000"/>
                      <w:sz w:val="20"/>
                    </w:rPr>
                    <w:t>
печати</w:t>
                  </w:r>
                </w:p>
                <w:p>
                  <w:pPr>
                    <w:spacing w:after="20"/>
                    <w:ind w:left="20"/>
                    <w:jc w:val="both"/>
                  </w:pPr>
                  <w:r>
                    <w:rPr>
                      <w:rFonts w:ascii="Times New Roman"/>
                      <w:b w:val="false"/>
                      <w:i w:val="false"/>
                      <w:color w:val="000000"/>
                      <w:sz w:val="20"/>
                    </w:rPr>
                    <w:t>
должностного</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таможенного</w:t>
                  </w:r>
                </w:p>
                <w:p>
                  <w:pPr>
                    <w:spacing w:after="20"/>
                    <w:ind w:left="20"/>
                    <w:jc w:val="both"/>
                  </w:pPr>
                  <w:r>
                    <w:rPr>
                      <w:rFonts w:ascii="Times New Roman"/>
                      <w:b w:val="false"/>
                      <w:i w:val="false"/>
                      <w:color w:val="000000"/>
                      <w:sz w:val="20"/>
                    </w:rPr>
                    <w:t>
органа места</w:t>
                  </w:r>
                </w:p>
                <w:p>
                  <w:pPr>
                    <w:spacing w:after="20"/>
                    <w:ind w:left="20"/>
                    <w:jc w:val="both"/>
                  </w:pPr>
                  <w:r>
                    <w:rPr>
                      <w:rFonts w:ascii="Times New Roman"/>
                      <w:b w:val="false"/>
                      <w:i w:val="false"/>
                      <w:color w:val="000000"/>
                      <w:sz w:val="20"/>
                    </w:rPr>
                    <w:t>
убытия</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