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fc73" w14:textId="a95fc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Методике оценки состояния конкуренции</w:t>
      </w:r>
    </w:p>
    <w:p>
      <w:pPr>
        <w:spacing w:after="0"/>
        <w:ind w:left="0"/>
        <w:jc w:val="both"/>
      </w:pPr>
      <w:r>
        <w:rPr>
          <w:rFonts w:ascii="Times New Roman"/>
          <w:b w:val="false"/>
          <w:i w:val="false"/>
          <w:color w:val="000000"/>
          <w:sz w:val="28"/>
        </w:rPr>
        <w:t>Решение Коллегии Евразийской экономической комиссии от 25 декабря 2012 года № 299</w:t>
      </w:r>
    </w:p>
    <w:p>
      <w:pPr>
        <w:spacing w:after="0"/>
        <w:ind w:left="0"/>
        <w:jc w:val="both"/>
      </w:pPr>
      <w:bookmarkStart w:name="z1" w:id="0"/>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Одобрить </w:t>
      </w:r>
      <w:r>
        <w:rPr>
          <w:rFonts w:ascii="Times New Roman"/>
          <w:b w:val="false"/>
          <w:i w:val="false"/>
          <w:color w:val="000000"/>
          <w:sz w:val="28"/>
        </w:rPr>
        <w:t>проект</w:t>
      </w:r>
      <w:r>
        <w:rPr>
          <w:rFonts w:ascii="Times New Roman"/>
          <w:b w:val="false"/>
          <w:i w:val="false"/>
          <w:color w:val="000000"/>
          <w:sz w:val="28"/>
        </w:rPr>
        <w:t xml:space="preserve"> решения Совета Евразийской экономической комиссии «О Методике оценки состояния конкуренции» (прилагается) и внести его для рассмотрения на очередном заседании Совета Евразийской экономической комиссии.</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В.Б. Христенко</w:t>
      </w:r>
    </w:p>
    <w:p>
      <w:pPr>
        <w:spacing w:after="0"/>
        <w:ind w:left="0"/>
        <w:jc w:val="both"/>
      </w:pPr>
      <w:r>
        <w:drawing>
          <wp:inline distT="0" distB="0" distL="0" distR="0">
            <wp:extent cx="88392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39200" cy="2806700"/>
                    </a:xfrm>
                    <a:prstGeom prst="rect">
                      <a:avLst/>
                    </a:prstGeom>
                  </pic:spPr>
                </pic:pic>
              </a:graphicData>
            </a:graphic>
          </wp:inline>
        </w:drawing>
      </w:r>
    </w:p>
    <w:bookmarkStart w:name="z5" w:id="1"/>
    <w:p>
      <w:pPr>
        <w:spacing w:after="0"/>
        <w:ind w:left="0"/>
        <w:jc w:val="both"/>
      </w:pPr>
      <w:r>
        <w:rPr>
          <w:rFonts w:ascii="Times New Roman"/>
          <w:b w:val="false"/>
          <w:i w:val="false"/>
          <w:color w:val="000000"/>
          <w:sz w:val="28"/>
        </w:rPr>
        <w:t xml:space="preserve">
Проект            </w:t>
      </w:r>
    </w:p>
    <w:bookmarkEnd w:id="1"/>
    <w:bookmarkStart w:name="z6" w:id="2"/>
    <w:p>
      <w:pPr>
        <w:spacing w:after="0"/>
        <w:ind w:left="0"/>
        <w:jc w:val="left"/>
      </w:pPr>
      <w:r>
        <w:rPr>
          <w:rFonts w:ascii="Times New Roman"/>
          <w:b/>
          <w:i w:val="false"/>
          <w:color w:val="000000"/>
        </w:rPr>
        <w:t xml:space="preserve"> 
РЕШЕНИЕ</w:t>
      </w:r>
    </w:p>
    <w:bookmarkEnd w:id="2"/>
    <w:p>
      <w:pPr>
        <w:spacing w:after="0"/>
        <w:ind w:left="0"/>
        <w:jc w:val="both"/>
      </w:pPr>
      <w:r>
        <w:rPr>
          <w:rFonts w:ascii="Times New Roman"/>
          <w:b w:val="false"/>
          <w:i w:val="false"/>
          <w:color w:val="000000"/>
          <w:sz w:val="28"/>
        </w:rPr>
        <w:t>«___» _____________2012 г.       №             г. Москва</w:t>
      </w:r>
    </w:p>
    <w:bookmarkStart w:name="z8" w:id="3"/>
    <w:p>
      <w:pPr>
        <w:spacing w:after="0"/>
        <w:ind w:left="0"/>
        <w:jc w:val="left"/>
      </w:pPr>
      <w:r>
        <w:rPr>
          <w:rFonts w:ascii="Times New Roman"/>
          <w:b/>
          <w:i w:val="false"/>
          <w:color w:val="000000"/>
        </w:rPr>
        <w:t xml:space="preserve"> 
О Методике оценки состояния конкуренции</w:t>
      </w:r>
    </w:p>
    <w:bookmarkEnd w:id="3"/>
    <w:bookmarkStart w:name="z9" w:id="4"/>
    <w:p>
      <w:pPr>
        <w:spacing w:after="0"/>
        <w:ind w:left="0"/>
        <w:jc w:val="both"/>
      </w:pPr>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Методику оценки состояния конкуренции (прилагается).</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после принятия решения Высшего Евразийского экономического совета, фиксирующего факт исполнения требований, предусмотренных </w:t>
      </w:r>
      <w:r>
        <w:rPr>
          <w:rFonts w:ascii="Times New Roman"/>
          <w:b w:val="false"/>
          <w:i w:val="false"/>
          <w:color w:val="000000"/>
          <w:sz w:val="28"/>
        </w:rPr>
        <w:t>статьями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Соглашения о единых принципах и правилах конкуренции от 9 декабря 2010 года, и введения в действие соглашения, определяющего порядок защиты конфиденциальной информации и ответственность за ее разглашение, по истечении 10 календарных дней с той даты вступления в силу указанных актов, которая является более поздней.</w:t>
      </w:r>
    </w:p>
    <w:bookmarkEnd w:id="4"/>
    <w:p>
      <w:pPr>
        <w:spacing w:after="0"/>
        <w:ind w:left="0"/>
        <w:jc w:val="both"/>
      </w:pPr>
      <w:r>
        <w:rPr>
          <w:rFonts w:ascii="Times New Roman"/>
          <w:b w:val="false"/>
          <w:i/>
          <w:color w:val="000000"/>
          <w:sz w:val="28"/>
        </w:rPr>
        <w:t>Члены Совета Евразийской экономической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4253"/>
        <w:gridCol w:w="3493"/>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 Беларусь</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 Казахстан</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 Федерации</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Келимбетов</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Решением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от «___» ____________2012 г. № ___</w:t>
      </w:r>
    </w:p>
    <w:bookmarkStart w:name="z17" w:id="5"/>
    <w:p>
      <w:pPr>
        <w:spacing w:after="0"/>
        <w:ind w:left="0"/>
        <w:jc w:val="left"/>
      </w:pPr>
      <w:r>
        <w:rPr>
          <w:rFonts w:ascii="Times New Roman"/>
          <w:b/>
          <w:i w:val="false"/>
          <w:color w:val="000000"/>
        </w:rPr>
        <w:t xml:space="preserve"> 
МЕТОДИКА</w:t>
      </w:r>
      <w:r>
        <w:br/>
      </w:r>
      <w:r>
        <w:rPr>
          <w:rFonts w:ascii="Times New Roman"/>
          <w:b/>
          <w:i w:val="false"/>
          <w:color w:val="000000"/>
        </w:rPr>
        <w:t>
оценки состояния конкуренции</w:t>
      </w:r>
    </w:p>
    <w:bookmarkEnd w:id="5"/>
    <w:bookmarkStart w:name="z19" w:id="6"/>
    <w:p>
      <w:pPr>
        <w:spacing w:after="0"/>
        <w:ind w:left="0"/>
        <w:jc w:val="both"/>
      </w:pPr>
      <w:r>
        <w:rPr>
          <w:rFonts w:ascii="Times New Roman"/>
          <w:b w:val="false"/>
          <w:i w:val="false"/>
          <w:color w:val="000000"/>
          <w:sz w:val="28"/>
        </w:rPr>
        <w:t>
I. Общие положения</w:t>
      </w:r>
    </w:p>
    <w:bookmarkEnd w:id="6"/>
    <w:bookmarkStart w:name="z20" w:id="7"/>
    <w:p>
      <w:pPr>
        <w:spacing w:after="0"/>
        <w:ind w:left="0"/>
        <w:jc w:val="both"/>
      </w:pPr>
      <w:r>
        <w:rPr>
          <w:rFonts w:ascii="Times New Roman"/>
          <w:b w:val="false"/>
          <w:i w:val="false"/>
          <w:color w:val="000000"/>
          <w:sz w:val="28"/>
        </w:rPr>
        <w:t>
      1. Настоящая Методика разработана на основании </w:t>
      </w:r>
      <w:r>
        <w:rPr>
          <w:rFonts w:ascii="Times New Roman"/>
          <w:b w:val="false"/>
          <w:i w:val="false"/>
          <w:color w:val="000000"/>
          <w:sz w:val="28"/>
        </w:rPr>
        <w:t>пункта 1</w:t>
      </w:r>
      <w:r>
        <w:rPr>
          <w:rFonts w:ascii="Times New Roman"/>
          <w:b w:val="false"/>
          <w:i w:val="false"/>
          <w:color w:val="000000"/>
          <w:sz w:val="28"/>
        </w:rPr>
        <w:t xml:space="preserve"> части 1 статьи 29 Соглашения о единых принципах и правилах конкуренции от 9 декабря 2010 года (далее – Соглашение) с целью проведения оценки состояния конкуренции на трансграничных товарных рынках.</w:t>
      </w:r>
      <w:r>
        <w:br/>
      </w:r>
      <w:r>
        <w:rPr>
          <w:rFonts w:ascii="Times New Roman"/>
          <w:b w:val="false"/>
          <w:i w:val="false"/>
          <w:color w:val="000000"/>
          <w:sz w:val="28"/>
        </w:rPr>
        <w:t>
</w:t>
      </w:r>
      <w:r>
        <w:rPr>
          <w:rFonts w:ascii="Times New Roman"/>
          <w:b w:val="false"/>
          <w:i w:val="false"/>
          <w:color w:val="000000"/>
          <w:sz w:val="28"/>
        </w:rPr>
        <w:t>
      В настоящей Методике используются термины, определенные в </w:t>
      </w:r>
      <w:r>
        <w:rPr>
          <w:rFonts w:ascii="Times New Roman"/>
          <w:b w:val="false"/>
          <w:i w:val="false"/>
          <w:color w:val="000000"/>
          <w:sz w:val="28"/>
        </w:rPr>
        <w:t>статье 2</w:t>
      </w:r>
      <w:r>
        <w:rPr>
          <w:rFonts w:ascii="Times New Roman"/>
          <w:b w:val="false"/>
          <w:i w:val="false"/>
          <w:color w:val="000000"/>
          <w:sz w:val="28"/>
        </w:rPr>
        <w:t xml:space="preserve"> Соглашения.</w:t>
      </w:r>
      <w:r>
        <w:br/>
      </w:r>
      <w:r>
        <w:rPr>
          <w:rFonts w:ascii="Times New Roman"/>
          <w:b w:val="false"/>
          <w:i w:val="false"/>
          <w:color w:val="000000"/>
          <w:sz w:val="28"/>
        </w:rPr>
        <w:t>
</w:t>
      </w:r>
      <w:r>
        <w:rPr>
          <w:rFonts w:ascii="Times New Roman"/>
          <w:b w:val="false"/>
          <w:i w:val="false"/>
          <w:color w:val="000000"/>
          <w:sz w:val="28"/>
        </w:rPr>
        <w:t>
      2. Настоящая Методика применяется Евразийской экономической комиссией (далее – Комиссия) также:</w:t>
      </w:r>
      <w:r>
        <w:br/>
      </w:r>
      <w:r>
        <w:rPr>
          <w:rFonts w:ascii="Times New Roman"/>
          <w:b w:val="false"/>
          <w:i w:val="false"/>
          <w:color w:val="000000"/>
          <w:sz w:val="28"/>
        </w:rPr>
        <w:t>
</w:t>
      </w:r>
      <w:r>
        <w:rPr>
          <w:rFonts w:ascii="Times New Roman"/>
          <w:b w:val="false"/>
          <w:i w:val="false"/>
          <w:color w:val="000000"/>
          <w:sz w:val="28"/>
        </w:rPr>
        <w:t>
      а) при расследовании нарушений правил конкуренции, установленных в </w:t>
      </w:r>
      <w:r>
        <w:rPr>
          <w:rFonts w:ascii="Times New Roman"/>
          <w:b w:val="false"/>
          <w:i w:val="false"/>
          <w:color w:val="000000"/>
          <w:sz w:val="28"/>
        </w:rPr>
        <w:t>разделе III</w:t>
      </w:r>
      <w:r>
        <w:rPr>
          <w:rFonts w:ascii="Times New Roman"/>
          <w:b w:val="false"/>
          <w:i w:val="false"/>
          <w:color w:val="000000"/>
          <w:sz w:val="28"/>
        </w:rPr>
        <w:t xml:space="preserve"> Соглашения (далее – правила конкуренции), на трансграничных товарных рынках;</w:t>
      </w:r>
      <w:r>
        <w:br/>
      </w:r>
      <w:r>
        <w:rPr>
          <w:rFonts w:ascii="Times New Roman"/>
          <w:b w:val="false"/>
          <w:i w:val="false"/>
          <w:color w:val="000000"/>
          <w:sz w:val="28"/>
        </w:rPr>
        <w:t>
</w:t>
      </w:r>
      <w:r>
        <w:rPr>
          <w:rFonts w:ascii="Times New Roman"/>
          <w:b w:val="false"/>
          <w:i w:val="false"/>
          <w:color w:val="000000"/>
          <w:sz w:val="28"/>
        </w:rPr>
        <w:t>
      б) при определении географических границ товарного рынка в целях установления его соответствия Критериям отнесения рынка к трансграничному, утвержденным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19 декабря 2012 г. № 29 (далее – Критерии);</w:t>
      </w:r>
      <w:r>
        <w:br/>
      </w:r>
      <w:r>
        <w:rPr>
          <w:rFonts w:ascii="Times New Roman"/>
          <w:b w:val="false"/>
          <w:i w:val="false"/>
          <w:color w:val="000000"/>
          <w:sz w:val="28"/>
        </w:rPr>
        <w:t>
</w:t>
      </w:r>
      <w:r>
        <w:rPr>
          <w:rFonts w:ascii="Times New Roman"/>
          <w:b w:val="false"/>
          <w:i w:val="false"/>
          <w:color w:val="000000"/>
          <w:sz w:val="28"/>
        </w:rPr>
        <w:t>
      в) при определении доминирующего положения на товарном рынке Таможенного союза в целях реализации </w:t>
      </w:r>
      <w:r>
        <w:rPr>
          <w:rFonts w:ascii="Times New Roman"/>
          <w:b w:val="false"/>
          <w:i w:val="false"/>
          <w:color w:val="000000"/>
          <w:sz w:val="28"/>
        </w:rPr>
        <w:t>пункта 16</w:t>
      </w:r>
      <w:r>
        <w:rPr>
          <w:rFonts w:ascii="Times New Roman"/>
          <w:b w:val="false"/>
          <w:i w:val="false"/>
          <w:color w:val="000000"/>
          <w:sz w:val="28"/>
        </w:rPr>
        <w:t xml:space="preserve"> статьи 30 Соглашения о применении специальных защитных, антидемпинговых и компенсационных мер по отношению к третьим странам от 25 января 2008 года (далее – Соглашение о применении специальных мер). При этом под товарным рынком Таможенного союза понимается трансграничный рынок, охватывающий территорию всех государств – членов Таможенного союза и Единого экономического пространства (далее – государства-члены);</w:t>
      </w:r>
      <w:r>
        <w:br/>
      </w:r>
      <w:r>
        <w:rPr>
          <w:rFonts w:ascii="Times New Roman"/>
          <w:b w:val="false"/>
          <w:i w:val="false"/>
          <w:color w:val="000000"/>
          <w:sz w:val="28"/>
        </w:rPr>
        <w:t>
</w:t>
      </w:r>
      <w:r>
        <w:rPr>
          <w:rFonts w:ascii="Times New Roman"/>
          <w:b w:val="false"/>
          <w:i w:val="false"/>
          <w:color w:val="000000"/>
          <w:sz w:val="28"/>
        </w:rPr>
        <w:t>
      г) при установлении факта ограничения конкуренции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18 Соглашения.</w:t>
      </w:r>
      <w:r>
        <w:br/>
      </w:r>
      <w:r>
        <w:rPr>
          <w:rFonts w:ascii="Times New Roman"/>
          <w:b w:val="false"/>
          <w:i w:val="false"/>
          <w:color w:val="000000"/>
          <w:sz w:val="28"/>
        </w:rPr>
        <w:t>
</w:t>
      </w:r>
      <w:r>
        <w:rPr>
          <w:rFonts w:ascii="Times New Roman"/>
          <w:b w:val="false"/>
          <w:i w:val="false"/>
          <w:color w:val="000000"/>
          <w:sz w:val="28"/>
        </w:rPr>
        <w:t>
      3. Проведение оценки состояния конкуренции включает в себя следующие этапы:</w:t>
      </w:r>
      <w:r>
        <w:br/>
      </w:r>
      <w:r>
        <w:rPr>
          <w:rFonts w:ascii="Times New Roman"/>
          <w:b w:val="false"/>
          <w:i w:val="false"/>
          <w:color w:val="000000"/>
          <w:sz w:val="28"/>
        </w:rPr>
        <w:t>
</w:t>
      </w:r>
      <w:r>
        <w:rPr>
          <w:rFonts w:ascii="Times New Roman"/>
          <w:b w:val="false"/>
          <w:i w:val="false"/>
          <w:color w:val="000000"/>
          <w:sz w:val="28"/>
        </w:rPr>
        <w:t>
      а) определение временного интервала исследования товарного рынка;</w:t>
      </w:r>
      <w:r>
        <w:br/>
      </w:r>
      <w:r>
        <w:rPr>
          <w:rFonts w:ascii="Times New Roman"/>
          <w:b w:val="false"/>
          <w:i w:val="false"/>
          <w:color w:val="000000"/>
          <w:sz w:val="28"/>
        </w:rPr>
        <w:t>
</w:t>
      </w:r>
      <w:r>
        <w:rPr>
          <w:rFonts w:ascii="Times New Roman"/>
          <w:b w:val="false"/>
          <w:i w:val="false"/>
          <w:color w:val="000000"/>
          <w:sz w:val="28"/>
        </w:rPr>
        <w:t>
      б) определение продуктовых границ товарного рынка;</w:t>
      </w:r>
      <w:r>
        <w:br/>
      </w:r>
      <w:r>
        <w:rPr>
          <w:rFonts w:ascii="Times New Roman"/>
          <w:b w:val="false"/>
          <w:i w:val="false"/>
          <w:color w:val="000000"/>
          <w:sz w:val="28"/>
        </w:rPr>
        <w:t>
</w:t>
      </w:r>
      <w:r>
        <w:rPr>
          <w:rFonts w:ascii="Times New Roman"/>
          <w:b w:val="false"/>
          <w:i w:val="false"/>
          <w:color w:val="000000"/>
          <w:sz w:val="28"/>
        </w:rPr>
        <w:t>
      в) определение географических границ товарного рынка;</w:t>
      </w:r>
      <w:r>
        <w:br/>
      </w:r>
      <w:r>
        <w:rPr>
          <w:rFonts w:ascii="Times New Roman"/>
          <w:b w:val="false"/>
          <w:i w:val="false"/>
          <w:color w:val="000000"/>
          <w:sz w:val="28"/>
        </w:rPr>
        <w:t>
</w:t>
      </w:r>
      <w:r>
        <w:rPr>
          <w:rFonts w:ascii="Times New Roman"/>
          <w:b w:val="false"/>
          <w:i w:val="false"/>
          <w:color w:val="000000"/>
          <w:sz w:val="28"/>
        </w:rPr>
        <w:t>
      г) определение состава хозяйствующих субъектов, осуществляющих деятельность на товарном рынке;</w:t>
      </w:r>
      <w:r>
        <w:br/>
      </w:r>
      <w:r>
        <w:rPr>
          <w:rFonts w:ascii="Times New Roman"/>
          <w:b w:val="false"/>
          <w:i w:val="false"/>
          <w:color w:val="000000"/>
          <w:sz w:val="28"/>
        </w:rPr>
        <w:t>
</w:t>
      </w:r>
      <w:r>
        <w:rPr>
          <w:rFonts w:ascii="Times New Roman"/>
          <w:b w:val="false"/>
          <w:i w:val="false"/>
          <w:color w:val="000000"/>
          <w:sz w:val="28"/>
        </w:rPr>
        <w:t>
      д) расчет объема товарного рынка и долей хозяйствующих субъектов на товарном рынке;</w:t>
      </w:r>
      <w:r>
        <w:br/>
      </w:r>
      <w:r>
        <w:rPr>
          <w:rFonts w:ascii="Times New Roman"/>
          <w:b w:val="false"/>
          <w:i w:val="false"/>
          <w:color w:val="000000"/>
          <w:sz w:val="28"/>
        </w:rPr>
        <w:t>
</w:t>
      </w:r>
      <w:r>
        <w:rPr>
          <w:rFonts w:ascii="Times New Roman"/>
          <w:b w:val="false"/>
          <w:i w:val="false"/>
          <w:color w:val="000000"/>
          <w:sz w:val="28"/>
        </w:rPr>
        <w:t>
      е) определение уровня концентрации товарного рынка;</w:t>
      </w:r>
      <w:r>
        <w:br/>
      </w:r>
      <w:r>
        <w:rPr>
          <w:rFonts w:ascii="Times New Roman"/>
          <w:b w:val="false"/>
          <w:i w:val="false"/>
          <w:color w:val="000000"/>
          <w:sz w:val="28"/>
        </w:rPr>
        <w:t>
</w:t>
      </w:r>
      <w:r>
        <w:rPr>
          <w:rFonts w:ascii="Times New Roman"/>
          <w:b w:val="false"/>
          <w:i w:val="false"/>
          <w:color w:val="000000"/>
          <w:sz w:val="28"/>
        </w:rPr>
        <w:t>
      ж) определение барьеров для входа на товарный рынок;</w:t>
      </w:r>
      <w:r>
        <w:br/>
      </w:r>
      <w:r>
        <w:rPr>
          <w:rFonts w:ascii="Times New Roman"/>
          <w:b w:val="false"/>
          <w:i w:val="false"/>
          <w:color w:val="000000"/>
          <w:sz w:val="28"/>
        </w:rPr>
        <w:t>
</w:t>
      </w:r>
      <w:r>
        <w:rPr>
          <w:rFonts w:ascii="Times New Roman"/>
          <w:b w:val="false"/>
          <w:i w:val="false"/>
          <w:color w:val="000000"/>
          <w:sz w:val="28"/>
        </w:rPr>
        <w:t>
      з) оценка состояния конкуренции на товарном рынке;</w:t>
      </w:r>
      <w:r>
        <w:br/>
      </w:r>
      <w:r>
        <w:rPr>
          <w:rFonts w:ascii="Times New Roman"/>
          <w:b w:val="false"/>
          <w:i w:val="false"/>
          <w:color w:val="000000"/>
          <w:sz w:val="28"/>
        </w:rPr>
        <w:t>
</w:t>
      </w:r>
      <w:r>
        <w:rPr>
          <w:rFonts w:ascii="Times New Roman"/>
          <w:b w:val="false"/>
          <w:i w:val="false"/>
          <w:color w:val="000000"/>
          <w:sz w:val="28"/>
        </w:rPr>
        <w:t>
      и) определение доминирующего положения хозяйствующего субъекта на товарном рынке;</w:t>
      </w:r>
      <w:r>
        <w:br/>
      </w:r>
      <w:r>
        <w:rPr>
          <w:rFonts w:ascii="Times New Roman"/>
          <w:b w:val="false"/>
          <w:i w:val="false"/>
          <w:color w:val="000000"/>
          <w:sz w:val="28"/>
        </w:rPr>
        <w:t>
</w:t>
      </w:r>
      <w:r>
        <w:rPr>
          <w:rFonts w:ascii="Times New Roman"/>
          <w:b w:val="false"/>
          <w:i w:val="false"/>
          <w:color w:val="000000"/>
          <w:sz w:val="28"/>
        </w:rPr>
        <w:t>
      к) составление аналитического отчета.</w:t>
      </w:r>
      <w:r>
        <w:br/>
      </w:r>
      <w:r>
        <w:rPr>
          <w:rFonts w:ascii="Times New Roman"/>
          <w:b w:val="false"/>
          <w:i w:val="false"/>
          <w:color w:val="000000"/>
          <w:sz w:val="28"/>
        </w:rPr>
        <w:t>
</w:t>
      </w:r>
      <w:r>
        <w:rPr>
          <w:rFonts w:ascii="Times New Roman"/>
          <w:b w:val="false"/>
          <w:i w:val="false"/>
          <w:color w:val="000000"/>
          <w:sz w:val="28"/>
        </w:rPr>
        <w:t>
      4. При расследовании нарушений запретов, установленных </w:t>
      </w:r>
      <w:r>
        <w:rPr>
          <w:rFonts w:ascii="Times New Roman"/>
          <w:b w:val="false"/>
          <w:i w:val="false"/>
          <w:color w:val="000000"/>
          <w:sz w:val="28"/>
        </w:rPr>
        <w:t>статьей 10</w:t>
      </w:r>
      <w:r>
        <w:rPr>
          <w:rFonts w:ascii="Times New Roman"/>
          <w:b w:val="false"/>
          <w:i w:val="false"/>
          <w:color w:val="000000"/>
          <w:sz w:val="28"/>
        </w:rPr>
        <w:t xml:space="preserve"> Соглашения, оценка состояния конкуренции может осуществляться с исключением этапов, предусмотренных подпунктами «е» – «и» пункта 3 настоящей Методики. </w:t>
      </w:r>
      <w:r>
        <w:br/>
      </w:r>
      <w:r>
        <w:rPr>
          <w:rFonts w:ascii="Times New Roman"/>
          <w:b w:val="false"/>
          <w:i w:val="false"/>
          <w:color w:val="000000"/>
          <w:sz w:val="28"/>
        </w:rPr>
        <w:t>
</w:t>
      </w:r>
      <w:r>
        <w:rPr>
          <w:rFonts w:ascii="Times New Roman"/>
          <w:b w:val="false"/>
          <w:i w:val="false"/>
          <w:color w:val="000000"/>
          <w:sz w:val="28"/>
        </w:rPr>
        <w:t>
      При расследовании нарушений запретов, установленных </w:t>
      </w:r>
      <w:r>
        <w:rPr>
          <w:rFonts w:ascii="Times New Roman"/>
          <w:b w:val="false"/>
          <w:i w:val="false"/>
          <w:color w:val="000000"/>
          <w:sz w:val="28"/>
        </w:rPr>
        <w:t>статьей 13</w:t>
      </w:r>
      <w:r>
        <w:rPr>
          <w:rFonts w:ascii="Times New Roman"/>
          <w:b w:val="false"/>
          <w:i w:val="false"/>
          <w:color w:val="000000"/>
          <w:sz w:val="28"/>
        </w:rPr>
        <w:t xml:space="preserve"> Соглашения, оценка состояния конкуренции может ограничиться предварительным определением товара в соответствии с пунктом 15 настоящей Методики.</w:t>
      </w:r>
      <w:r>
        <w:br/>
      </w:r>
      <w:r>
        <w:rPr>
          <w:rFonts w:ascii="Times New Roman"/>
          <w:b w:val="false"/>
          <w:i w:val="false"/>
          <w:color w:val="000000"/>
          <w:sz w:val="28"/>
        </w:rPr>
        <w:t>
</w:t>
      </w:r>
      <w:r>
        <w:rPr>
          <w:rFonts w:ascii="Times New Roman"/>
          <w:b w:val="false"/>
          <w:i w:val="false"/>
          <w:color w:val="000000"/>
          <w:sz w:val="28"/>
        </w:rPr>
        <w:t>
      5. При проведении оценки состояния конкуренции на товарном рынке используются следующие источники исходной информации:</w:t>
      </w:r>
      <w:r>
        <w:br/>
      </w:r>
      <w:r>
        <w:rPr>
          <w:rFonts w:ascii="Times New Roman"/>
          <w:b w:val="false"/>
          <w:i w:val="false"/>
          <w:color w:val="000000"/>
          <w:sz w:val="28"/>
        </w:rPr>
        <w:t>
</w:t>
      </w:r>
      <w:r>
        <w:rPr>
          <w:rFonts w:ascii="Times New Roman"/>
          <w:b w:val="false"/>
          <w:i w:val="false"/>
          <w:color w:val="000000"/>
          <w:sz w:val="28"/>
        </w:rPr>
        <w:t>
      а) данные официальной статистической информации;</w:t>
      </w:r>
      <w:r>
        <w:br/>
      </w:r>
      <w:r>
        <w:rPr>
          <w:rFonts w:ascii="Times New Roman"/>
          <w:b w:val="false"/>
          <w:i w:val="false"/>
          <w:color w:val="000000"/>
          <w:sz w:val="28"/>
        </w:rPr>
        <w:t>
</w:t>
      </w:r>
      <w:r>
        <w:rPr>
          <w:rFonts w:ascii="Times New Roman"/>
          <w:b w:val="false"/>
          <w:i w:val="false"/>
          <w:color w:val="000000"/>
          <w:sz w:val="28"/>
        </w:rPr>
        <w:t>
      б) сведения, полученные от налоговых, таможенных и иных государственных органов, центральных (национальных) банков, уполномоченных органов государств-членов;</w:t>
      </w:r>
      <w:r>
        <w:br/>
      </w:r>
      <w:r>
        <w:rPr>
          <w:rFonts w:ascii="Times New Roman"/>
          <w:b w:val="false"/>
          <w:i w:val="false"/>
          <w:color w:val="000000"/>
          <w:sz w:val="28"/>
        </w:rPr>
        <w:t>
</w:t>
      </w:r>
      <w:r>
        <w:rPr>
          <w:rFonts w:ascii="Times New Roman"/>
          <w:b w:val="false"/>
          <w:i w:val="false"/>
          <w:color w:val="000000"/>
          <w:sz w:val="28"/>
        </w:rPr>
        <w:t>
      в) сведения, полученные от физических и юридических лиц (включая сведения, представляемые покупателями данного товара), в том числе путем опроса, а также сведения, представляемые продавцами данного товара, результаты маркетинговых, социологических исследований;</w:t>
      </w:r>
      <w:r>
        <w:br/>
      </w:r>
      <w:r>
        <w:rPr>
          <w:rFonts w:ascii="Times New Roman"/>
          <w:b w:val="false"/>
          <w:i w:val="false"/>
          <w:color w:val="000000"/>
          <w:sz w:val="28"/>
        </w:rPr>
        <w:t>
</w:t>
      </w:r>
      <w:r>
        <w:rPr>
          <w:rFonts w:ascii="Times New Roman"/>
          <w:b w:val="false"/>
          <w:i w:val="false"/>
          <w:color w:val="000000"/>
          <w:sz w:val="28"/>
        </w:rPr>
        <w:t>
      г) результаты экономических и иных экспертиз, заключений специализированных организаций, а также специалистов и экспертов;</w:t>
      </w:r>
      <w:r>
        <w:br/>
      </w:r>
      <w:r>
        <w:rPr>
          <w:rFonts w:ascii="Times New Roman"/>
          <w:b w:val="false"/>
          <w:i w:val="false"/>
          <w:color w:val="000000"/>
          <w:sz w:val="28"/>
        </w:rPr>
        <w:t>
</w:t>
      </w:r>
      <w:r>
        <w:rPr>
          <w:rFonts w:ascii="Times New Roman"/>
          <w:b w:val="false"/>
          <w:i w:val="false"/>
          <w:color w:val="000000"/>
          <w:sz w:val="28"/>
        </w:rPr>
        <w:t>
      д) издания органов исполнительной власти и независимых информационных центров и служб;</w:t>
      </w:r>
      <w:r>
        <w:br/>
      </w:r>
      <w:r>
        <w:rPr>
          <w:rFonts w:ascii="Times New Roman"/>
          <w:b w:val="false"/>
          <w:i w:val="false"/>
          <w:color w:val="000000"/>
          <w:sz w:val="28"/>
        </w:rPr>
        <w:t>
</w:t>
      </w:r>
      <w:r>
        <w:rPr>
          <w:rFonts w:ascii="Times New Roman"/>
          <w:b w:val="false"/>
          <w:i w:val="false"/>
          <w:color w:val="000000"/>
          <w:sz w:val="28"/>
        </w:rPr>
        <w:t>
      е) информация, полученная от объединений потребителей и объединений производителей;</w:t>
      </w:r>
      <w:r>
        <w:br/>
      </w:r>
      <w:r>
        <w:rPr>
          <w:rFonts w:ascii="Times New Roman"/>
          <w:b w:val="false"/>
          <w:i w:val="false"/>
          <w:color w:val="000000"/>
          <w:sz w:val="28"/>
        </w:rPr>
        <w:t>
</w:t>
      </w:r>
      <w:r>
        <w:rPr>
          <w:rFonts w:ascii="Times New Roman"/>
          <w:b w:val="false"/>
          <w:i w:val="false"/>
          <w:color w:val="000000"/>
          <w:sz w:val="28"/>
        </w:rPr>
        <w:t>
      ж) сообщения средств массовой информации;</w:t>
      </w:r>
      <w:r>
        <w:br/>
      </w:r>
      <w:r>
        <w:rPr>
          <w:rFonts w:ascii="Times New Roman"/>
          <w:b w:val="false"/>
          <w:i w:val="false"/>
          <w:color w:val="000000"/>
          <w:sz w:val="28"/>
        </w:rPr>
        <w:t>
</w:t>
      </w:r>
      <w:r>
        <w:rPr>
          <w:rFonts w:ascii="Times New Roman"/>
          <w:b w:val="false"/>
          <w:i w:val="false"/>
          <w:color w:val="000000"/>
          <w:sz w:val="28"/>
        </w:rPr>
        <w:t>
      з) материалы Комиссии и сведения, полученные от государственных органов третьих государств, в том числе от антимонопольных органов, а также данные ранее проведенных ими исследований;</w:t>
      </w:r>
      <w:r>
        <w:br/>
      </w:r>
      <w:r>
        <w:rPr>
          <w:rFonts w:ascii="Times New Roman"/>
          <w:b w:val="false"/>
          <w:i w:val="false"/>
          <w:color w:val="000000"/>
          <w:sz w:val="28"/>
        </w:rPr>
        <w:t>
</w:t>
      </w:r>
      <w:r>
        <w:rPr>
          <w:rFonts w:ascii="Times New Roman"/>
          <w:b w:val="false"/>
          <w:i w:val="false"/>
          <w:color w:val="000000"/>
          <w:sz w:val="28"/>
        </w:rPr>
        <w:t>
      и) государственные стандарты, технические условия и другие нормативы;</w:t>
      </w:r>
      <w:r>
        <w:br/>
      </w:r>
      <w:r>
        <w:rPr>
          <w:rFonts w:ascii="Times New Roman"/>
          <w:b w:val="false"/>
          <w:i w:val="false"/>
          <w:color w:val="000000"/>
          <w:sz w:val="28"/>
        </w:rPr>
        <w:t>
</w:t>
      </w:r>
      <w:r>
        <w:rPr>
          <w:rFonts w:ascii="Times New Roman"/>
          <w:b w:val="false"/>
          <w:i w:val="false"/>
          <w:color w:val="000000"/>
          <w:sz w:val="28"/>
        </w:rPr>
        <w:t>
      к) обращения физических и юридических лиц в Комиссию.</w:t>
      </w:r>
    </w:p>
    <w:bookmarkEnd w:id="7"/>
    <w:bookmarkStart w:name="z51" w:id="8"/>
    <w:p>
      <w:pPr>
        <w:spacing w:after="0"/>
        <w:ind w:left="0"/>
        <w:jc w:val="both"/>
      </w:pPr>
      <w:r>
        <w:rPr>
          <w:rFonts w:ascii="Times New Roman"/>
          <w:b w:val="false"/>
          <w:i w:val="false"/>
          <w:color w:val="000000"/>
          <w:sz w:val="28"/>
        </w:rPr>
        <w:t>
II. Определение временного интервала исследования товарного рынка</w:t>
      </w:r>
    </w:p>
    <w:bookmarkEnd w:id="8"/>
    <w:bookmarkStart w:name="z52" w:id="9"/>
    <w:p>
      <w:pPr>
        <w:spacing w:after="0"/>
        <w:ind w:left="0"/>
        <w:jc w:val="both"/>
      </w:pPr>
      <w:r>
        <w:rPr>
          <w:rFonts w:ascii="Times New Roman"/>
          <w:b w:val="false"/>
          <w:i w:val="false"/>
          <w:color w:val="000000"/>
          <w:sz w:val="28"/>
        </w:rPr>
        <w:t>
      6. Временной интервал исследования товарного рынка определяется в зависимости от цели оценки состояния конкуренции, длительности периода предполагаемого нарушения правил конкуренции, особенностей товарного рынка и доступности необходимой информации (в том числе данных бухгалтерского учета). Временной интервал исследования товарного рынка составляет не менее 1 года или соответствует сроку существования товарного рынка (если срок существования данного товарного рынка составляет менее 1 года).</w:t>
      </w:r>
      <w:r>
        <w:br/>
      </w:r>
      <w:r>
        <w:rPr>
          <w:rFonts w:ascii="Times New Roman"/>
          <w:b w:val="false"/>
          <w:i w:val="false"/>
          <w:color w:val="000000"/>
          <w:sz w:val="28"/>
        </w:rPr>
        <w:t>
</w:t>
      </w:r>
      <w:r>
        <w:rPr>
          <w:rFonts w:ascii="Times New Roman"/>
          <w:b w:val="false"/>
          <w:i w:val="false"/>
          <w:color w:val="000000"/>
          <w:sz w:val="28"/>
        </w:rPr>
        <w:t>
      7. В случае если оценка состояния конкуренции на товарном рынке ограничивается изучением его характеристик, которые сложились до момента ее начала, проводится ретроспективная оценка состояния конкуренции.</w:t>
      </w:r>
      <w:r>
        <w:br/>
      </w:r>
      <w:r>
        <w:rPr>
          <w:rFonts w:ascii="Times New Roman"/>
          <w:b w:val="false"/>
          <w:i w:val="false"/>
          <w:color w:val="000000"/>
          <w:sz w:val="28"/>
        </w:rPr>
        <w:t>
</w:t>
      </w:r>
      <w:r>
        <w:rPr>
          <w:rFonts w:ascii="Times New Roman"/>
          <w:b w:val="false"/>
          <w:i w:val="false"/>
          <w:color w:val="000000"/>
          <w:sz w:val="28"/>
        </w:rPr>
        <w:t>
      8. В случае если покупатели не заменяют и не готовы заменить находящийся в потреблении товар, приобретаемый в один период, этим же товаром, приобретаемым в другой период, при выборе временного интервала учитываются обусловливающие данный выбор следующие характеристики товарного рынка:</w:t>
      </w:r>
      <w:r>
        <w:br/>
      </w:r>
      <w:r>
        <w:rPr>
          <w:rFonts w:ascii="Times New Roman"/>
          <w:b w:val="false"/>
          <w:i w:val="false"/>
          <w:color w:val="000000"/>
          <w:sz w:val="28"/>
        </w:rPr>
        <w:t>
</w:t>
      </w:r>
      <w:r>
        <w:rPr>
          <w:rFonts w:ascii="Times New Roman"/>
          <w:b w:val="false"/>
          <w:i w:val="false"/>
          <w:color w:val="000000"/>
          <w:sz w:val="28"/>
        </w:rPr>
        <w:t>
      а) сезонность поставок товара в течение года;</w:t>
      </w:r>
      <w:r>
        <w:br/>
      </w:r>
      <w:r>
        <w:rPr>
          <w:rFonts w:ascii="Times New Roman"/>
          <w:b w:val="false"/>
          <w:i w:val="false"/>
          <w:color w:val="000000"/>
          <w:sz w:val="28"/>
        </w:rPr>
        <w:t>
</w:t>
      </w:r>
      <w:r>
        <w:rPr>
          <w:rFonts w:ascii="Times New Roman"/>
          <w:b w:val="false"/>
          <w:i w:val="false"/>
          <w:color w:val="000000"/>
          <w:sz w:val="28"/>
        </w:rPr>
        <w:t>
      б) возможности продавцов (производителей) изменять время продажи (производства) или сроки хранения товара;</w:t>
      </w:r>
      <w:r>
        <w:br/>
      </w:r>
      <w:r>
        <w:rPr>
          <w:rFonts w:ascii="Times New Roman"/>
          <w:b w:val="false"/>
          <w:i w:val="false"/>
          <w:color w:val="000000"/>
          <w:sz w:val="28"/>
        </w:rPr>
        <w:t>
</w:t>
      </w:r>
      <w:r>
        <w:rPr>
          <w:rFonts w:ascii="Times New Roman"/>
          <w:b w:val="false"/>
          <w:i w:val="false"/>
          <w:color w:val="000000"/>
          <w:sz w:val="28"/>
        </w:rPr>
        <w:t xml:space="preserve">
      в) периоды максимального и минимального спроса (в том числе краткосрочные), соотношение между количеством покупателей в эти периоды; </w:t>
      </w:r>
      <w:r>
        <w:br/>
      </w:r>
      <w:r>
        <w:rPr>
          <w:rFonts w:ascii="Times New Roman"/>
          <w:b w:val="false"/>
          <w:i w:val="false"/>
          <w:color w:val="000000"/>
          <w:sz w:val="28"/>
        </w:rPr>
        <w:t>
</w:t>
      </w:r>
      <w:r>
        <w:rPr>
          <w:rFonts w:ascii="Times New Roman"/>
          <w:b w:val="false"/>
          <w:i w:val="false"/>
          <w:color w:val="000000"/>
          <w:sz w:val="28"/>
        </w:rPr>
        <w:t>
      г) возможность установления продавцами разных цен в разные временные периоды;</w:t>
      </w:r>
      <w:r>
        <w:br/>
      </w:r>
      <w:r>
        <w:rPr>
          <w:rFonts w:ascii="Times New Roman"/>
          <w:b w:val="false"/>
          <w:i w:val="false"/>
          <w:color w:val="000000"/>
          <w:sz w:val="28"/>
        </w:rPr>
        <w:t>
</w:t>
      </w:r>
      <w:r>
        <w:rPr>
          <w:rFonts w:ascii="Times New Roman"/>
          <w:b w:val="false"/>
          <w:i w:val="false"/>
          <w:color w:val="000000"/>
          <w:sz w:val="28"/>
        </w:rPr>
        <w:t>
      д) сроки договоров;</w:t>
      </w:r>
      <w:r>
        <w:br/>
      </w:r>
      <w:r>
        <w:rPr>
          <w:rFonts w:ascii="Times New Roman"/>
          <w:b w:val="false"/>
          <w:i w:val="false"/>
          <w:color w:val="000000"/>
          <w:sz w:val="28"/>
        </w:rPr>
        <w:t>
</w:t>
      </w:r>
      <w:r>
        <w:rPr>
          <w:rFonts w:ascii="Times New Roman"/>
          <w:b w:val="false"/>
          <w:i w:val="false"/>
          <w:color w:val="000000"/>
          <w:sz w:val="28"/>
        </w:rPr>
        <w:t>
      е) время появления товара на товарном рынке;</w:t>
      </w:r>
      <w:r>
        <w:br/>
      </w:r>
      <w:r>
        <w:rPr>
          <w:rFonts w:ascii="Times New Roman"/>
          <w:b w:val="false"/>
          <w:i w:val="false"/>
          <w:color w:val="000000"/>
          <w:sz w:val="28"/>
        </w:rPr>
        <w:t>
</w:t>
      </w:r>
      <w:r>
        <w:rPr>
          <w:rFonts w:ascii="Times New Roman"/>
          <w:b w:val="false"/>
          <w:i w:val="false"/>
          <w:color w:val="000000"/>
          <w:sz w:val="28"/>
        </w:rPr>
        <w:t>
      ж) степень новизны товара.</w:t>
      </w:r>
      <w:r>
        <w:br/>
      </w:r>
      <w:r>
        <w:rPr>
          <w:rFonts w:ascii="Times New Roman"/>
          <w:b w:val="false"/>
          <w:i w:val="false"/>
          <w:color w:val="000000"/>
          <w:sz w:val="28"/>
        </w:rPr>
        <w:t>
</w:t>
      </w:r>
      <w:r>
        <w:rPr>
          <w:rFonts w:ascii="Times New Roman"/>
          <w:b w:val="false"/>
          <w:i w:val="false"/>
          <w:color w:val="000000"/>
          <w:sz w:val="28"/>
        </w:rPr>
        <w:t>
      9. Все характеристики товарного рынка определяются в пределах одного установленного временного интервала исследования.</w:t>
      </w:r>
      <w:r>
        <w:br/>
      </w:r>
      <w:r>
        <w:rPr>
          <w:rFonts w:ascii="Times New Roman"/>
          <w:b w:val="false"/>
          <w:i w:val="false"/>
          <w:color w:val="000000"/>
          <w:sz w:val="28"/>
        </w:rPr>
        <w:t>
</w:t>
      </w:r>
      <w:r>
        <w:rPr>
          <w:rFonts w:ascii="Times New Roman"/>
          <w:b w:val="false"/>
          <w:i w:val="false"/>
          <w:color w:val="000000"/>
          <w:sz w:val="28"/>
        </w:rPr>
        <w:t>
      10. При определении доминирующего положения на товарном рынке Таможенного союза в целях реализации </w:t>
      </w:r>
      <w:r>
        <w:rPr>
          <w:rFonts w:ascii="Times New Roman"/>
          <w:b w:val="false"/>
          <w:i w:val="false"/>
          <w:color w:val="000000"/>
          <w:sz w:val="28"/>
        </w:rPr>
        <w:t>пункта 16</w:t>
      </w:r>
      <w:r>
        <w:rPr>
          <w:rFonts w:ascii="Times New Roman"/>
          <w:b w:val="false"/>
          <w:i w:val="false"/>
          <w:color w:val="000000"/>
          <w:sz w:val="28"/>
        </w:rPr>
        <w:t xml:space="preserve"> статьи 30 Соглашения о применении специальных мер временной интервал исследования товарного рынка составляет 2 года с даты, предшествующей дате начала расследования.</w:t>
      </w:r>
    </w:p>
    <w:bookmarkEnd w:id="9"/>
    <w:bookmarkStart w:name="z64" w:id="10"/>
    <w:p>
      <w:pPr>
        <w:spacing w:after="0"/>
        <w:ind w:left="0"/>
        <w:jc w:val="both"/>
      </w:pPr>
      <w:r>
        <w:rPr>
          <w:rFonts w:ascii="Times New Roman"/>
          <w:b w:val="false"/>
          <w:i w:val="false"/>
          <w:color w:val="000000"/>
          <w:sz w:val="28"/>
        </w:rPr>
        <w:t>
III. Определение продуктовых границ товарного рынка</w:t>
      </w:r>
    </w:p>
    <w:bookmarkEnd w:id="10"/>
    <w:bookmarkStart w:name="z65" w:id="11"/>
    <w:p>
      <w:pPr>
        <w:spacing w:after="0"/>
        <w:ind w:left="0"/>
        <w:jc w:val="both"/>
      </w:pPr>
      <w:r>
        <w:rPr>
          <w:rFonts w:ascii="Times New Roman"/>
          <w:b w:val="false"/>
          <w:i w:val="false"/>
          <w:color w:val="000000"/>
          <w:sz w:val="28"/>
        </w:rPr>
        <w:t>
      11. Установление продуктовых границ товарного рынка – процедура определения товара (его потребительских свойств), не имеющего заменителя, или взаимозаменяемых товаров, обращающихся на одном и том же товарном рынке.</w:t>
      </w:r>
      <w:r>
        <w:br/>
      </w:r>
      <w:r>
        <w:rPr>
          <w:rFonts w:ascii="Times New Roman"/>
          <w:b w:val="false"/>
          <w:i w:val="false"/>
          <w:color w:val="000000"/>
          <w:sz w:val="28"/>
        </w:rPr>
        <w:t>
</w:t>
      </w:r>
      <w:r>
        <w:rPr>
          <w:rFonts w:ascii="Times New Roman"/>
          <w:b w:val="false"/>
          <w:i w:val="false"/>
          <w:color w:val="000000"/>
          <w:sz w:val="28"/>
        </w:rPr>
        <w:t>
      12. Процедура определения продуктовых границ товарного рынка включает в себя:</w:t>
      </w:r>
      <w:r>
        <w:br/>
      </w:r>
      <w:r>
        <w:rPr>
          <w:rFonts w:ascii="Times New Roman"/>
          <w:b w:val="false"/>
          <w:i w:val="false"/>
          <w:color w:val="000000"/>
          <w:sz w:val="28"/>
        </w:rPr>
        <w:t>
</w:t>
      </w:r>
      <w:r>
        <w:rPr>
          <w:rFonts w:ascii="Times New Roman"/>
          <w:b w:val="false"/>
          <w:i w:val="false"/>
          <w:color w:val="000000"/>
          <w:sz w:val="28"/>
        </w:rPr>
        <w:t>
      а) предварительное определение товара;</w:t>
      </w:r>
      <w:r>
        <w:br/>
      </w:r>
      <w:r>
        <w:rPr>
          <w:rFonts w:ascii="Times New Roman"/>
          <w:b w:val="false"/>
          <w:i w:val="false"/>
          <w:color w:val="000000"/>
          <w:sz w:val="28"/>
        </w:rPr>
        <w:t>
</w:t>
      </w:r>
      <w:r>
        <w:rPr>
          <w:rFonts w:ascii="Times New Roman"/>
          <w:b w:val="false"/>
          <w:i w:val="false"/>
          <w:color w:val="000000"/>
          <w:sz w:val="28"/>
        </w:rPr>
        <w:t>
      б) выявление свойств товара, определяющих выбор покупателя, и товаров, потенциально являющихся взаимозаменяемыми для данного товара;</w:t>
      </w:r>
      <w:r>
        <w:br/>
      </w:r>
      <w:r>
        <w:rPr>
          <w:rFonts w:ascii="Times New Roman"/>
          <w:b w:val="false"/>
          <w:i w:val="false"/>
          <w:color w:val="000000"/>
          <w:sz w:val="28"/>
        </w:rPr>
        <w:t>
</w:t>
      </w:r>
      <w:r>
        <w:rPr>
          <w:rFonts w:ascii="Times New Roman"/>
          <w:b w:val="false"/>
          <w:i w:val="false"/>
          <w:color w:val="000000"/>
          <w:sz w:val="28"/>
        </w:rPr>
        <w:t>
      в) выявление взаимозаменяемых товаров.</w:t>
      </w:r>
      <w:r>
        <w:br/>
      </w:r>
      <w:r>
        <w:rPr>
          <w:rFonts w:ascii="Times New Roman"/>
          <w:b w:val="false"/>
          <w:i w:val="false"/>
          <w:color w:val="000000"/>
          <w:sz w:val="28"/>
        </w:rPr>
        <w:t>
</w:t>
      </w:r>
      <w:r>
        <w:rPr>
          <w:rFonts w:ascii="Times New Roman"/>
          <w:b w:val="false"/>
          <w:i w:val="false"/>
          <w:color w:val="000000"/>
          <w:sz w:val="28"/>
        </w:rPr>
        <w:t>
      13. Определение продуктовых границ товарного рынка основывается на мнении покупателей о взаимозаменяемости товаров, составляющих одну товарную группу. В случае если предполагаемое нарушение правил конкуренции рассматривается применительно к покупателю (монопсония), определяющим в вопросе взаимозаменяемости товаров является мнение продавца данных товаров.</w:t>
      </w:r>
      <w:r>
        <w:br/>
      </w:r>
      <w:r>
        <w:rPr>
          <w:rFonts w:ascii="Times New Roman"/>
          <w:b w:val="false"/>
          <w:i w:val="false"/>
          <w:color w:val="000000"/>
          <w:sz w:val="28"/>
        </w:rPr>
        <w:t>
</w:t>
      </w:r>
      <w:r>
        <w:rPr>
          <w:rFonts w:ascii="Times New Roman"/>
          <w:b w:val="false"/>
          <w:i w:val="false"/>
          <w:color w:val="000000"/>
          <w:sz w:val="28"/>
        </w:rPr>
        <w:t>
      Мнение покупателей определяется в результате опроса или анализа предмета договора, на основании которого осуществляется реализация товара. Мнение покупателей может быть различным в зависимости от способа их участия в обороте товара (оптовый, мелкооптовый или розничный покупатель).</w:t>
      </w:r>
      <w:r>
        <w:br/>
      </w:r>
      <w:r>
        <w:rPr>
          <w:rFonts w:ascii="Times New Roman"/>
          <w:b w:val="false"/>
          <w:i w:val="false"/>
          <w:color w:val="000000"/>
          <w:sz w:val="28"/>
        </w:rPr>
        <w:t>
</w:t>
      </w:r>
      <w:r>
        <w:rPr>
          <w:rFonts w:ascii="Times New Roman"/>
          <w:b w:val="false"/>
          <w:i w:val="false"/>
          <w:color w:val="000000"/>
          <w:sz w:val="28"/>
        </w:rPr>
        <w:t>
      14. Товар может реализовываться на одной и той же территории на разных товарных рынках. В частности, товар может реализовываться на оптовых рынках, на которых продаются партии товара преимущественно для целей последующей перепродажи или производственного потребления, и на розничных рынках, на которых осуществляется продажа единичного количества товара преимущественно для личного использования, в результате чего складываются особые условия обращения товаров (сроки и условия поставок, география поставок, минимальная партия товара, форма оплаты, условия гарантийного обслуживания и сервиса, ценовая политика и прочее) для каждого товарного рынка. Оценку состояния конкуренции на таких рынках следует проводить раздельно, так как состав покупателей и состав продавцов могут различаться и уровень развития конкуренции на таких рынках может быть неодинаковым.</w:t>
      </w:r>
      <w:r>
        <w:br/>
      </w:r>
      <w:r>
        <w:rPr>
          <w:rFonts w:ascii="Times New Roman"/>
          <w:b w:val="false"/>
          <w:i w:val="false"/>
          <w:color w:val="000000"/>
          <w:sz w:val="28"/>
        </w:rPr>
        <w:t>
</w:t>
      </w:r>
      <w:r>
        <w:rPr>
          <w:rFonts w:ascii="Times New Roman"/>
          <w:b w:val="false"/>
          <w:i w:val="false"/>
          <w:color w:val="000000"/>
          <w:sz w:val="28"/>
        </w:rPr>
        <w:t>
      15. Предварительное определение товара проводится на основе:</w:t>
      </w:r>
      <w:r>
        <w:br/>
      </w:r>
      <w:r>
        <w:rPr>
          <w:rFonts w:ascii="Times New Roman"/>
          <w:b w:val="false"/>
          <w:i w:val="false"/>
          <w:color w:val="000000"/>
          <w:sz w:val="28"/>
        </w:rPr>
        <w:t>
</w:t>
      </w:r>
      <w:r>
        <w:rPr>
          <w:rFonts w:ascii="Times New Roman"/>
          <w:b w:val="false"/>
          <w:i w:val="false"/>
          <w:color w:val="000000"/>
          <w:sz w:val="28"/>
        </w:rPr>
        <w:t>
      а) договора, заключенного в отношении товара;</w:t>
      </w:r>
      <w:r>
        <w:br/>
      </w:r>
      <w:r>
        <w:rPr>
          <w:rFonts w:ascii="Times New Roman"/>
          <w:b w:val="false"/>
          <w:i w:val="false"/>
          <w:color w:val="000000"/>
          <w:sz w:val="28"/>
        </w:rPr>
        <w:t>
</w:t>
      </w:r>
      <w:r>
        <w:rPr>
          <w:rFonts w:ascii="Times New Roman"/>
          <w:b w:val="false"/>
          <w:i w:val="false"/>
          <w:color w:val="000000"/>
          <w:sz w:val="28"/>
        </w:rPr>
        <w:t>
      б) разрешений (лицензий) на осуществление определенных видов деятельности;</w:t>
      </w:r>
      <w:r>
        <w:br/>
      </w:r>
      <w:r>
        <w:rPr>
          <w:rFonts w:ascii="Times New Roman"/>
          <w:b w:val="false"/>
          <w:i w:val="false"/>
          <w:color w:val="000000"/>
          <w:sz w:val="28"/>
        </w:rPr>
        <w:t>
</w:t>
      </w:r>
      <w:r>
        <w:rPr>
          <w:rFonts w:ascii="Times New Roman"/>
          <w:b w:val="false"/>
          <w:i w:val="false"/>
          <w:color w:val="000000"/>
          <w:sz w:val="28"/>
        </w:rPr>
        <w:t>
      в) нормативных актов, регулирующих производство, реализацию товаров;</w:t>
      </w:r>
      <w:r>
        <w:br/>
      </w:r>
      <w:r>
        <w:rPr>
          <w:rFonts w:ascii="Times New Roman"/>
          <w:b w:val="false"/>
          <w:i w:val="false"/>
          <w:color w:val="000000"/>
          <w:sz w:val="28"/>
        </w:rPr>
        <w:t>
</w:t>
      </w:r>
      <w:r>
        <w:rPr>
          <w:rFonts w:ascii="Times New Roman"/>
          <w:b w:val="false"/>
          <w:i w:val="false"/>
          <w:color w:val="000000"/>
          <w:sz w:val="28"/>
        </w:rPr>
        <w:t>
      г) классификаторов видов экономической деятельности, продукции, работ и услуг, принятых на территориях государств-членов;</w:t>
      </w:r>
      <w:r>
        <w:br/>
      </w:r>
      <w:r>
        <w:rPr>
          <w:rFonts w:ascii="Times New Roman"/>
          <w:b w:val="false"/>
          <w:i w:val="false"/>
          <w:color w:val="000000"/>
          <w:sz w:val="28"/>
        </w:rPr>
        <w:t>
</w:t>
      </w:r>
      <w:r>
        <w:rPr>
          <w:rFonts w:ascii="Times New Roman"/>
          <w:b w:val="false"/>
          <w:i w:val="false"/>
          <w:color w:val="000000"/>
          <w:sz w:val="28"/>
        </w:rPr>
        <w:t>
      д) товарных словарей или справочников товароведов;</w:t>
      </w:r>
      <w:r>
        <w:br/>
      </w:r>
      <w:r>
        <w:rPr>
          <w:rFonts w:ascii="Times New Roman"/>
          <w:b w:val="false"/>
          <w:i w:val="false"/>
          <w:color w:val="000000"/>
          <w:sz w:val="28"/>
        </w:rPr>
        <w:t>
</w:t>
      </w:r>
      <w:r>
        <w:rPr>
          <w:rFonts w:ascii="Times New Roman"/>
          <w:b w:val="false"/>
          <w:i w:val="false"/>
          <w:color w:val="000000"/>
          <w:sz w:val="28"/>
        </w:rPr>
        <w:t>
      е) заключений специалистов и экспертов, имеющих специальные знания в соответствующей сфере.</w:t>
      </w:r>
      <w:r>
        <w:br/>
      </w:r>
      <w:r>
        <w:rPr>
          <w:rFonts w:ascii="Times New Roman"/>
          <w:b w:val="false"/>
          <w:i w:val="false"/>
          <w:color w:val="000000"/>
          <w:sz w:val="28"/>
        </w:rPr>
        <w:t>
</w:t>
      </w:r>
      <w:r>
        <w:rPr>
          <w:rFonts w:ascii="Times New Roman"/>
          <w:b w:val="false"/>
          <w:i w:val="false"/>
          <w:color w:val="000000"/>
          <w:sz w:val="28"/>
        </w:rPr>
        <w:t>
      16. При выявлении свойств товара, определяющих выбор покупателя, анализируются:</w:t>
      </w:r>
      <w:r>
        <w:br/>
      </w:r>
      <w:r>
        <w:rPr>
          <w:rFonts w:ascii="Times New Roman"/>
          <w:b w:val="false"/>
          <w:i w:val="false"/>
          <w:color w:val="000000"/>
          <w:sz w:val="28"/>
        </w:rPr>
        <w:t>
</w:t>
      </w:r>
      <w:r>
        <w:rPr>
          <w:rFonts w:ascii="Times New Roman"/>
          <w:b w:val="false"/>
          <w:i w:val="false"/>
          <w:color w:val="000000"/>
          <w:sz w:val="28"/>
        </w:rPr>
        <w:t>
      а) функциональное назначение (в том числе потребительские свойства);</w:t>
      </w:r>
      <w:r>
        <w:br/>
      </w:r>
      <w:r>
        <w:rPr>
          <w:rFonts w:ascii="Times New Roman"/>
          <w:b w:val="false"/>
          <w:i w:val="false"/>
          <w:color w:val="000000"/>
          <w:sz w:val="28"/>
        </w:rPr>
        <w:t>
</w:t>
      </w:r>
      <w:r>
        <w:rPr>
          <w:rFonts w:ascii="Times New Roman"/>
          <w:b w:val="false"/>
          <w:i w:val="false"/>
          <w:color w:val="000000"/>
          <w:sz w:val="28"/>
        </w:rPr>
        <w:t>
      б) цель приобретения (в том числе производственное потребление, перепродажа либо личное потребление);</w:t>
      </w:r>
      <w:r>
        <w:br/>
      </w:r>
      <w:r>
        <w:rPr>
          <w:rFonts w:ascii="Times New Roman"/>
          <w:b w:val="false"/>
          <w:i w:val="false"/>
          <w:color w:val="000000"/>
          <w:sz w:val="28"/>
        </w:rPr>
        <w:t>
</w:t>
      </w:r>
      <w:r>
        <w:rPr>
          <w:rFonts w:ascii="Times New Roman"/>
          <w:b w:val="false"/>
          <w:i w:val="false"/>
          <w:color w:val="000000"/>
          <w:sz w:val="28"/>
        </w:rPr>
        <w:t>
      в) качественные характеристики;</w:t>
      </w:r>
      <w:r>
        <w:br/>
      </w:r>
      <w:r>
        <w:rPr>
          <w:rFonts w:ascii="Times New Roman"/>
          <w:b w:val="false"/>
          <w:i w:val="false"/>
          <w:color w:val="000000"/>
          <w:sz w:val="28"/>
        </w:rPr>
        <w:t>
</w:t>
      </w:r>
      <w:r>
        <w:rPr>
          <w:rFonts w:ascii="Times New Roman"/>
          <w:b w:val="false"/>
          <w:i w:val="false"/>
          <w:color w:val="000000"/>
          <w:sz w:val="28"/>
        </w:rPr>
        <w:t>
      г) технические характеристики (в том числе эксплуатационные</w:t>
      </w:r>
      <w:r>
        <w:br/>
      </w:r>
      <w:r>
        <w:rPr>
          <w:rFonts w:ascii="Times New Roman"/>
          <w:b w:val="false"/>
          <w:i w:val="false"/>
          <w:color w:val="000000"/>
          <w:sz w:val="28"/>
        </w:rPr>
        <w:t>
</w:t>
      </w:r>
      <w:r>
        <w:rPr>
          <w:rFonts w:ascii="Times New Roman"/>
          <w:b w:val="false"/>
          <w:i w:val="false"/>
          <w:color w:val="000000"/>
          <w:sz w:val="28"/>
        </w:rPr>
        <w:t>
показатели, ограничения по транспортировке и хранению, условия сборки, ремонта, технического обслуживания (включая гарантийное обслуживание), особенности производственного потребления);</w:t>
      </w:r>
      <w:r>
        <w:br/>
      </w:r>
      <w:r>
        <w:rPr>
          <w:rFonts w:ascii="Times New Roman"/>
          <w:b w:val="false"/>
          <w:i w:val="false"/>
          <w:color w:val="000000"/>
          <w:sz w:val="28"/>
        </w:rPr>
        <w:t>
</w:t>
      </w:r>
      <w:r>
        <w:rPr>
          <w:rFonts w:ascii="Times New Roman"/>
          <w:b w:val="false"/>
          <w:i w:val="false"/>
          <w:color w:val="000000"/>
          <w:sz w:val="28"/>
        </w:rPr>
        <w:t>
      д) цена;</w:t>
      </w:r>
      <w:r>
        <w:br/>
      </w:r>
      <w:r>
        <w:rPr>
          <w:rFonts w:ascii="Times New Roman"/>
          <w:b w:val="false"/>
          <w:i w:val="false"/>
          <w:color w:val="000000"/>
          <w:sz w:val="28"/>
        </w:rPr>
        <w:t>
</w:t>
      </w:r>
      <w:r>
        <w:rPr>
          <w:rFonts w:ascii="Times New Roman"/>
          <w:b w:val="false"/>
          <w:i w:val="false"/>
          <w:color w:val="000000"/>
          <w:sz w:val="28"/>
        </w:rPr>
        <w:t>
      е) условия реализации (в том числе размеры партий товара, форма и условия оплаты товара, место получения товара покупателем);</w:t>
      </w:r>
      <w:r>
        <w:br/>
      </w:r>
      <w:r>
        <w:rPr>
          <w:rFonts w:ascii="Times New Roman"/>
          <w:b w:val="false"/>
          <w:i w:val="false"/>
          <w:color w:val="000000"/>
          <w:sz w:val="28"/>
        </w:rPr>
        <w:t>
</w:t>
      </w:r>
      <w:r>
        <w:rPr>
          <w:rFonts w:ascii="Times New Roman"/>
          <w:b w:val="false"/>
          <w:i w:val="false"/>
          <w:color w:val="000000"/>
          <w:sz w:val="28"/>
        </w:rPr>
        <w:t>
      ж) особенности маркетинга (в том числе влияние рекламы).</w:t>
      </w:r>
      <w:r>
        <w:br/>
      </w:r>
      <w:r>
        <w:rPr>
          <w:rFonts w:ascii="Times New Roman"/>
          <w:b w:val="false"/>
          <w:i w:val="false"/>
          <w:color w:val="000000"/>
          <w:sz w:val="28"/>
        </w:rPr>
        <w:t>
</w:t>
      </w:r>
      <w:r>
        <w:rPr>
          <w:rFonts w:ascii="Times New Roman"/>
          <w:b w:val="false"/>
          <w:i w:val="false"/>
          <w:color w:val="000000"/>
          <w:sz w:val="28"/>
        </w:rPr>
        <w:t>
      17. Выявление товаров, потенциально являющихся взаимозаменяемыми, осуществляется путем:</w:t>
      </w:r>
      <w:r>
        <w:br/>
      </w:r>
      <w:r>
        <w:rPr>
          <w:rFonts w:ascii="Times New Roman"/>
          <w:b w:val="false"/>
          <w:i w:val="false"/>
          <w:color w:val="000000"/>
          <w:sz w:val="28"/>
        </w:rPr>
        <w:t>
</w:t>
      </w:r>
      <w:r>
        <w:rPr>
          <w:rFonts w:ascii="Times New Roman"/>
          <w:b w:val="false"/>
          <w:i w:val="false"/>
          <w:color w:val="000000"/>
          <w:sz w:val="28"/>
        </w:rPr>
        <w:t>
      а) экспертных оценок и заключений специалистов;</w:t>
      </w:r>
      <w:r>
        <w:br/>
      </w:r>
      <w:r>
        <w:rPr>
          <w:rFonts w:ascii="Times New Roman"/>
          <w:b w:val="false"/>
          <w:i w:val="false"/>
          <w:color w:val="000000"/>
          <w:sz w:val="28"/>
        </w:rPr>
        <w:t>
</w:t>
      </w:r>
      <w:r>
        <w:rPr>
          <w:rFonts w:ascii="Times New Roman"/>
          <w:b w:val="false"/>
          <w:i w:val="false"/>
          <w:color w:val="000000"/>
          <w:sz w:val="28"/>
        </w:rPr>
        <w:t>
      б) анализа сопоставимых по существенным свойствам товаров, входящих в одну классификационную группу действующего на территории одного из государств-членов классификатора видов экономической деятельности, продукции, работ, услуг.</w:t>
      </w:r>
      <w:r>
        <w:br/>
      </w:r>
      <w:r>
        <w:rPr>
          <w:rFonts w:ascii="Times New Roman"/>
          <w:b w:val="false"/>
          <w:i w:val="false"/>
          <w:color w:val="000000"/>
          <w:sz w:val="28"/>
        </w:rPr>
        <w:t>
</w:t>
      </w:r>
      <w:r>
        <w:rPr>
          <w:rFonts w:ascii="Times New Roman"/>
          <w:b w:val="false"/>
          <w:i w:val="false"/>
          <w:color w:val="000000"/>
          <w:sz w:val="28"/>
        </w:rPr>
        <w:t>
      18. При выявлении взаимозаменяемых товаров используется один или несколько из следующих методов:</w:t>
      </w:r>
      <w:r>
        <w:br/>
      </w:r>
      <w:r>
        <w:rPr>
          <w:rFonts w:ascii="Times New Roman"/>
          <w:b w:val="false"/>
          <w:i w:val="false"/>
          <w:color w:val="000000"/>
          <w:sz w:val="28"/>
        </w:rPr>
        <w:t>
</w:t>
      </w:r>
      <w:r>
        <w:rPr>
          <w:rFonts w:ascii="Times New Roman"/>
          <w:b w:val="false"/>
          <w:i w:val="false"/>
          <w:color w:val="000000"/>
          <w:sz w:val="28"/>
        </w:rPr>
        <w:t>
      а) тест «гипотетического монополиста»;</w:t>
      </w:r>
      <w:r>
        <w:br/>
      </w:r>
      <w:r>
        <w:rPr>
          <w:rFonts w:ascii="Times New Roman"/>
          <w:b w:val="false"/>
          <w:i w:val="false"/>
          <w:color w:val="000000"/>
          <w:sz w:val="28"/>
        </w:rPr>
        <w:t>
</w:t>
      </w:r>
      <w:r>
        <w:rPr>
          <w:rFonts w:ascii="Times New Roman"/>
          <w:b w:val="false"/>
          <w:i w:val="false"/>
          <w:color w:val="000000"/>
          <w:sz w:val="28"/>
        </w:rPr>
        <w:t>
      б) анализ ценообразования и динамики цен, изменения объема спроса при изменении цен;</w:t>
      </w:r>
      <w:r>
        <w:br/>
      </w:r>
      <w:r>
        <w:rPr>
          <w:rFonts w:ascii="Times New Roman"/>
          <w:b w:val="false"/>
          <w:i w:val="false"/>
          <w:color w:val="000000"/>
          <w:sz w:val="28"/>
        </w:rPr>
        <w:t>
</w:t>
      </w:r>
      <w:r>
        <w:rPr>
          <w:rFonts w:ascii="Times New Roman"/>
          <w:b w:val="false"/>
          <w:i w:val="false"/>
          <w:color w:val="000000"/>
          <w:sz w:val="28"/>
        </w:rPr>
        <w:t>
      в) расчет показателя перекрестной эластичности спроса по цене в соответствии с пунктом 20 настоящей Методики.</w:t>
      </w:r>
      <w:r>
        <w:br/>
      </w:r>
      <w:r>
        <w:rPr>
          <w:rFonts w:ascii="Times New Roman"/>
          <w:b w:val="false"/>
          <w:i w:val="false"/>
          <w:color w:val="000000"/>
          <w:sz w:val="28"/>
        </w:rPr>
        <w:t>
</w:t>
      </w:r>
      <w:r>
        <w:rPr>
          <w:rFonts w:ascii="Times New Roman"/>
          <w:b w:val="false"/>
          <w:i w:val="false"/>
          <w:color w:val="000000"/>
          <w:sz w:val="28"/>
        </w:rPr>
        <w:t>
      19. При проведении теста «гипотетического монополиста» предполагается долговременное (1 год и более) повышение цены на товар А примерно на 5 – 10 процентов (при этом влияние инфляции исключается). Путем опроса определяется, каким образом покупатели товара А будут реагировать на такое повышение.</w:t>
      </w:r>
      <w:r>
        <w:br/>
      </w:r>
      <w:r>
        <w:rPr>
          <w:rFonts w:ascii="Times New Roman"/>
          <w:b w:val="false"/>
          <w:i w:val="false"/>
          <w:color w:val="000000"/>
          <w:sz w:val="28"/>
        </w:rPr>
        <w:t>
</w:t>
      </w:r>
      <w:r>
        <w:rPr>
          <w:rFonts w:ascii="Times New Roman"/>
          <w:b w:val="false"/>
          <w:i w:val="false"/>
          <w:color w:val="000000"/>
          <w:sz w:val="28"/>
        </w:rPr>
        <w:t>
      В случае если в результате опроса будет установлено, что покупатели заменят товар А другими товарами и произойдет снижение объема продаж товара А, делающее невыгодным повышение цен на него, то товары, на которые покупатель готов заменить товар А, следует включить вместе с товаром А в состав группы взаимозаменяемых товаров.</w:t>
      </w:r>
      <w:r>
        <w:br/>
      </w:r>
      <w:r>
        <w:rPr>
          <w:rFonts w:ascii="Times New Roman"/>
          <w:b w:val="false"/>
          <w:i w:val="false"/>
          <w:color w:val="000000"/>
          <w:sz w:val="28"/>
        </w:rPr>
        <w:t>
</w:t>
      </w:r>
      <w:r>
        <w:rPr>
          <w:rFonts w:ascii="Times New Roman"/>
          <w:b w:val="false"/>
          <w:i w:val="false"/>
          <w:color w:val="000000"/>
          <w:sz w:val="28"/>
        </w:rPr>
        <w:t>
      Указанная процедура осуществляется до тех пор, пока не будет выявлена группа товаров, цена на которые может быть повышена без снижения выгоды для «гипотетического монополиста». Товары, входящие в указанную группу, признаются взаимозаменяемыми товарами.</w:t>
      </w:r>
      <w:r>
        <w:br/>
      </w:r>
      <w:r>
        <w:rPr>
          <w:rFonts w:ascii="Times New Roman"/>
          <w:b w:val="false"/>
          <w:i w:val="false"/>
          <w:color w:val="000000"/>
          <w:sz w:val="28"/>
        </w:rPr>
        <w:t>
</w:t>
      </w:r>
      <w:r>
        <w:rPr>
          <w:rFonts w:ascii="Times New Roman"/>
          <w:b w:val="false"/>
          <w:i w:val="false"/>
          <w:color w:val="000000"/>
          <w:sz w:val="28"/>
        </w:rPr>
        <w:t>
      При проведении теста «гипотетического монополиста» в качестве группы взаимозаменяемых товаров следует рассматривать наименьший набор товаров, для которого «гипотетический монополист» может осуществить указанное повышение цены без сопутствующей такому повышению утраты его выгоды.</w:t>
      </w:r>
      <w:r>
        <w:br/>
      </w:r>
      <w:r>
        <w:rPr>
          <w:rFonts w:ascii="Times New Roman"/>
          <w:b w:val="false"/>
          <w:i w:val="false"/>
          <w:color w:val="000000"/>
          <w:sz w:val="28"/>
        </w:rPr>
        <w:t>
</w:t>
      </w:r>
      <w:r>
        <w:rPr>
          <w:rFonts w:ascii="Times New Roman"/>
          <w:b w:val="false"/>
          <w:i w:val="false"/>
          <w:color w:val="000000"/>
          <w:sz w:val="28"/>
        </w:rPr>
        <w:t>
      20. Мерой взаимозаменяемости товаров является показатель перекрестной эластичности спроса по цене, исчисляемый как отношение выраженного в процентах изменения объема спроса на один товар к выраженному в процентах изменению цены на другой товар за определенный период.</w:t>
      </w:r>
      <w:r>
        <w:br/>
      </w:r>
      <w:r>
        <w:rPr>
          <w:rFonts w:ascii="Times New Roman"/>
          <w:b w:val="false"/>
          <w:i w:val="false"/>
          <w:color w:val="000000"/>
          <w:sz w:val="28"/>
        </w:rPr>
        <w:t>
</w:t>
      </w:r>
      <w:r>
        <w:rPr>
          <w:rFonts w:ascii="Times New Roman"/>
          <w:b w:val="false"/>
          <w:i w:val="false"/>
          <w:color w:val="000000"/>
          <w:sz w:val="28"/>
        </w:rPr>
        <w:t>
      О взаимозаменяемости товаров свидетельствуют устойчивые значения показателя перекрестной эластичности спроса по цене, превышающие единицу.</w:t>
      </w:r>
      <w:r>
        <w:br/>
      </w:r>
      <w:r>
        <w:rPr>
          <w:rFonts w:ascii="Times New Roman"/>
          <w:b w:val="false"/>
          <w:i w:val="false"/>
          <w:color w:val="000000"/>
          <w:sz w:val="28"/>
        </w:rPr>
        <w:t>
</w:t>
      </w:r>
      <w:r>
        <w:rPr>
          <w:rFonts w:ascii="Times New Roman"/>
          <w:b w:val="false"/>
          <w:i w:val="false"/>
          <w:color w:val="000000"/>
          <w:sz w:val="28"/>
        </w:rPr>
        <w:t>
      21. При проведении ретроспективной оценки состояния конкуренции на товарном рынке применяются рыночные цены, существовавшие в течение определенного временного интервала исследования товарного рынка.</w:t>
      </w:r>
      <w:r>
        <w:br/>
      </w:r>
      <w:r>
        <w:rPr>
          <w:rFonts w:ascii="Times New Roman"/>
          <w:b w:val="false"/>
          <w:i w:val="false"/>
          <w:color w:val="000000"/>
          <w:sz w:val="28"/>
        </w:rPr>
        <w:t>
</w:t>
      </w:r>
      <w:r>
        <w:rPr>
          <w:rFonts w:ascii="Times New Roman"/>
          <w:b w:val="false"/>
          <w:i w:val="false"/>
          <w:color w:val="000000"/>
          <w:sz w:val="28"/>
        </w:rPr>
        <w:t>
      22. При установлении доминирующего положения на товарном рынке Таможенного союза в целях реализации пункта 16 статьи 30 Соглашения о применении специальных мер продуктовыми границами товарного рынка признается товар, являющийся объектом расследования, в совокупности с аналогичным товаром или с непосредственно конкурирующим товаром, определенными в соответствии со статьей 2 Соглашения о применении специальных мер.</w:t>
      </w:r>
    </w:p>
    <w:bookmarkEnd w:id="11"/>
    <w:bookmarkStart w:name="z105" w:id="12"/>
    <w:p>
      <w:pPr>
        <w:spacing w:after="0"/>
        <w:ind w:left="0"/>
        <w:jc w:val="both"/>
      </w:pPr>
      <w:r>
        <w:rPr>
          <w:rFonts w:ascii="Times New Roman"/>
          <w:b w:val="false"/>
          <w:i w:val="false"/>
          <w:color w:val="000000"/>
          <w:sz w:val="28"/>
        </w:rPr>
        <w:t>
IV. Определение географических границ товарного рынка</w:t>
      </w:r>
    </w:p>
    <w:bookmarkEnd w:id="12"/>
    <w:bookmarkStart w:name="z106" w:id="13"/>
    <w:p>
      <w:pPr>
        <w:spacing w:after="0"/>
        <w:ind w:left="0"/>
        <w:jc w:val="both"/>
      </w:pPr>
      <w:r>
        <w:rPr>
          <w:rFonts w:ascii="Times New Roman"/>
          <w:b w:val="false"/>
          <w:i w:val="false"/>
          <w:color w:val="000000"/>
          <w:sz w:val="28"/>
        </w:rPr>
        <w:t>
      23. В пределах географических границ товарного рынка покупатель приобретает товар либо имеет экономическую, техническую или иную возможность приобретения товара, либо считает целесообразным приобрести товар, но при этом не имеет такой возможности, либо считает нецелесообразным приобрести его вне географических границ товарного рынка.</w:t>
      </w:r>
      <w:r>
        <w:br/>
      </w:r>
      <w:r>
        <w:rPr>
          <w:rFonts w:ascii="Times New Roman"/>
          <w:b w:val="false"/>
          <w:i w:val="false"/>
          <w:color w:val="000000"/>
          <w:sz w:val="28"/>
        </w:rPr>
        <w:t>
</w:t>
      </w:r>
      <w:r>
        <w:rPr>
          <w:rFonts w:ascii="Times New Roman"/>
          <w:b w:val="false"/>
          <w:i w:val="false"/>
          <w:color w:val="000000"/>
          <w:sz w:val="28"/>
        </w:rPr>
        <w:t>
      24. Процедура определения географических границ товарного рынка включает в себя:</w:t>
      </w:r>
      <w:r>
        <w:br/>
      </w:r>
      <w:r>
        <w:rPr>
          <w:rFonts w:ascii="Times New Roman"/>
          <w:b w:val="false"/>
          <w:i w:val="false"/>
          <w:color w:val="000000"/>
          <w:sz w:val="28"/>
        </w:rPr>
        <w:t>
</w:t>
      </w:r>
      <w:r>
        <w:rPr>
          <w:rFonts w:ascii="Times New Roman"/>
          <w:b w:val="false"/>
          <w:i w:val="false"/>
          <w:color w:val="000000"/>
          <w:sz w:val="28"/>
        </w:rPr>
        <w:t>
      а) предварительное определение географических границ товарного рынка;</w:t>
      </w:r>
      <w:r>
        <w:br/>
      </w:r>
      <w:r>
        <w:rPr>
          <w:rFonts w:ascii="Times New Roman"/>
          <w:b w:val="false"/>
          <w:i w:val="false"/>
          <w:color w:val="000000"/>
          <w:sz w:val="28"/>
        </w:rPr>
        <w:t>
</w:t>
      </w:r>
      <w:r>
        <w:rPr>
          <w:rFonts w:ascii="Times New Roman"/>
          <w:b w:val="false"/>
          <w:i w:val="false"/>
          <w:color w:val="000000"/>
          <w:sz w:val="28"/>
        </w:rPr>
        <w:t>
      б) выявление условий обращения товара, ограничивающих экономические, технические возможности приобретения товара покупателем вне географических границ товарного рынка;</w:t>
      </w:r>
      <w:r>
        <w:br/>
      </w:r>
      <w:r>
        <w:rPr>
          <w:rFonts w:ascii="Times New Roman"/>
          <w:b w:val="false"/>
          <w:i w:val="false"/>
          <w:color w:val="000000"/>
          <w:sz w:val="28"/>
        </w:rPr>
        <w:t>
</w:t>
      </w:r>
      <w:r>
        <w:rPr>
          <w:rFonts w:ascii="Times New Roman"/>
          <w:b w:val="false"/>
          <w:i w:val="false"/>
          <w:color w:val="000000"/>
          <w:sz w:val="28"/>
        </w:rPr>
        <w:t>
      в) определение территорий, входящих в географические границы товарного рынка.</w:t>
      </w:r>
      <w:r>
        <w:br/>
      </w:r>
      <w:r>
        <w:rPr>
          <w:rFonts w:ascii="Times New Roman"/>
          <w:b w:val="false"/>
          <w:i w:val="false"/>
          <w:color w:val="000000"/>
          <w:sz w:val="28"/>
        </w:rPr>
        <w:t>
</w:t>
      </w:r>
      <w:r>
        <w:rPr>
          <w:rFonts w:ascii="Times New Roman"/>
          <w:b w:val="false"/>
          <w:i w:val="false"/>
          <w:color w:val="000000"/>
          <w:sz w:val="28"/>
        </w:rPr>
        <w:t>
      25. Предварительное определение географических границ товарного рынка проводится на основе информации:</w:t>
      </w:r>
      <w:r>
        <w:br/>
      </w:r>
      <w:r>
        <w:rPr>
          <w:rFonts w:ascii="Times New Roman"/>
          <w:b w:val="false"/>
          <w:i w:val="false"/>
          <w:color w:val="000000"/>
          <w:sz w:val="28"/>
        </w:rPr>
        <w:t>
</w:t>
      </w:r>
      <w:r>
        <w:rPr>
          <w:rFonts w:ascii="Times New Roman"/>
          <w:b w:val="false"/>
          <w:i w:val="false"/>
          <w:color w:val="000000"/>
          <w:sz w:val="28"/>
        </w:rPr>
        <w:t>
      а) о территории, на которой выявлены признаки нарушения единых правил конкуренции;</w:t>
      </w:r>
      <w:r>
        <w:br/>
      </w:r>
      <w:r>
        <w:rPr>
          <w:rFonts w:ascii="Times New Roman"/>
          <w:b w:val="false"/>
          <w:i w:val="false"/>
          <w:color w:val="000000"/>
          <w:sz w:val="28"/>
        </w:rPr>
        <w:t>
</w:t>
      </w:r>
      <w:r>
        <w:rPr>
          <w:rFonts w:ascii="Times New Roman"/>
          <w:b w:val="false"/>
          <w:i w:val="false"/>
          <w:color w:val="000000"/>
          <w:sz w:val="28"/>
        </w:rPr>
        <w:t>
      б) о ценообразовании на товарном рынке или о различиях в уровнях цен на товар на территориях государств-членов;</w:t>
      </w:r>
      <w:r>
        <w:br/>
      </w:r>
      <w:r>
        <w:rPr>
          <w:rFonts w:ascii="Times New Roman"/>
          <w:b w:val="false"/>
          <w:i w:val="false"/>
          <w:color w:val="000000"/>
          <w:sz w:val="28"/>
        </w:rPr>
        <w:t>
</w:t>
      </w:r>
      <w:r>
        <w:rPr>
          <w:rFonts w:ascii="Times New Roman"/>
          <w:b w:val="false"/>
          <w:i w:val="false"/>
          <w:color w:val="000000"/>
          <w:sz w:val="28"/>
        </w:rPr>
        <w:t>
      в) о географической структуре поставок товаров.</w:t>
      </w:r>
      <w:r>
        <w:br/>
      </w:r>
      <w:r>
        <w:rPr>
          <w:rFonts w:ascii="Times New Roman"/>
          <w:b w:val="false"/>
          <w:i w:val="false"/>
          <w:color w:val="000000"/>
          <w:sz w:val="28"/>
        </w:rPr>
        <w:t>
</w:t>
      </w:r>
      <w:r>
        <w:rPr>
          <w:rFonts w:ascii="Times New Roman"/>
          <w:b w:val="false"/>
          <w:i w:val="false"/>
          <w:color w:val="000000"/>
          <w:sz w:val="28"/>
        </w:rPr>
        <w:t>
      26. При определении географических границ товарного рынка в целях установления его соответствия Критериям выявляются следующие признаки трансграничности товарного рынка:</w:t>
      </w:r>
      <w:r>
        <w:br/>
      </w:r>
      <w:r>
        <w:rPr>
          <w:rFonts w:ascii="Times New Roman"/>
          <w:b w:val="false"/>
          <w:i w:val="false"/>
          <w:color w:val="000000"/>
          <w:sz w:val="28"/>
        </w:rPr>
        <w:t>
</w:t>
      </w:r>
      <w:r>
        <w:rPr>
          <w:rFonts w:ascii="Times New Roman"/>
          <w:b w:val="false"/>
          <w:i w:val="false"/>
          <w:color w:val="000000"/>
          <w:sz w:val="28"/>
        </w:rPr>
        <w:t>
      а) поставка товара с территории одного государства-члена на территорию другого государства-члена;</w:t>
      </w:r>
      <w:r>
        <w:br/>
      </w:r>
      <w:r>
        <w:rPr>
          <w:rFonts w:ascii="Times New Roman"/>
          <w:b w:val="false"/>
          <w:i w:val="false"/>
          <w:color w:val="000000"/>
          <w:sz w:val="28"/>
        </w:rPr>
        <w:t>
</w:t>
      </w:r>
      <w:r>
        <w:rPr>
          <w:rFonts w:ascii="Times New Roman"/>
          <w:b w:val="false"/>
          <w:i w:val="false"/>
          <w:color w:val="000000"/>
          <w:sz w:val="28"/>
        </w:rPr>
        <w:t>
      б) поставка товара с территорий третьих стран на территории двух или более государств-членов.</w:t>
      </w:r>
      <w:r>
        <w:br/>
      </w:r>
      <w:r>
        <w:rPr>
          <w:rFonts w:ascii="Times New Roman"/>
          <w:b w:val="false"/>
          <w:i w:val="false"/>
          <w:color w:val="000000"/>
          <w:sz w:val="28"/>
        </w:rPr>
        <w:t>
</w:t>
      </w:r>
      <w:r>
        <w:rPr>
          <w:rFonts w:ascii="Times New Roman"/>
          <w:b w:val="false"/>
          <w:i w:val="false"/>
          <w:color w:val="000000"/>
          <w:sz w:val="28"/>
        </w:rPr>
        <w:t>
      27. При выявлении условий обращения товара, ограничивающих экономические, технические возможности приобретения товара покупателем, учитываются:</w:t>
      </w:r>
      <w:r>
        <w:br/>
      </w:r>
      <w:r>
        <w:rPr>
          <w:rFonts w:ascii="Times New Roman"/>
          <w:b w:val="false"/>
          <w:i w:val="false"/>
          <w:color w:val="000000"/>
          <w:sz w:val="28"/>
        </w:rPr>
        <w:t>
</w:t>
      </w:r>
      <w:r>
        <w:rPr>
          <w:rFonts w:ascii="Times New Roman"/>
          <w:b w:val="false"/>
          <w:i w:val="false"/>
          <w:color w:val="000000"/>
          <w:sz w:val="28"/>
        </w:rPr>
        <w:t>
      а) требования к условиям транспортировки товара (обеспечивающие сохранение потребительских свойств товара);</w:t>
      </w:r>
      <w:r>
        <w:br/>
      </w:r>
      <w:r>
        <w:rPr>
          <w:rFonts w:ascii="Times New Roman"/>
          <w:b w:val="false"/>
          <w:i w:val="false"/>
          <w:color w:val="000000"/>
          <w:sz w:val="28"/>
        </w:rPr>
        <w:t>
</w:t>
      </w:r>
      <w:r>
        <w:rPr>
          <w:rFonts w:ascii="Times New Roman"/>
          <w:b w:val="false"/>
          <w:i w:val="false"/>
          <w:color w:val="000000"/>
          <w:sz w:val="28"/>
        </w:rPr>
        <w:t>
      б) организационно-транспортные схемы приобретения товара;</w:t>
      </w:r>
      <w:r>
        <w:br/>
      </w:r>
      <w:r>
        <w:rPr>
          <w:rFonts w:ascii="Times New Roman"/>
          <w:b w:val="false"/>
          <w:i w:val="false"/>
          <w:color w:val="000000"/>
          <w:sz w:val="28"/>
        </w:rPr>
        <w:t>
</w:t>
      </w:r>
      <w:r>
        <w:rPr>
          <w:rFonts w:ascii="Times New Roman"/>
          <w:b w:val="false"/>
          <w:i w:val="false"/>
          <w:color w:val="000000"/>
          <w:sz w:val="28"/>
        </w:rPr>
        <w:t>
      в) возможность перемещения товара к покупателю или покупателя к товару;</w:t>
      </w:r>
      <w:r>
        <w:br/>
      </w:r>
      <w:r>
        <w:rPr>
          <w:rFonts w:ascii="Times New Roman"/>
          <w:b w:val="false"/>
          <w:i w:val="false"/>
          <w:color w:val="000000"/>
          <w:sz w:val="28"/>
        </w:rPr>
        <w:t>
</w:t>
      </w:r>
      <w:r>
        <w:rPr>
          <w:rFonts w:ascii="Times New Roman"/>
          <w:b w:val="false"/>
          <w:i w:val="false"/>
          <w:color w:val="000000"/>
          <w:sz w:val="28"/>
        </w:rPr>
        <w:t>
      г) наличие, доступность и взаимозаменяемость транспортных средств для перемещения товара (покупателя товара);</w:t>
      </w:r>
      <w:r>
        <w:br/>
      </w:r>
      <w:r>
        <w:rPr>
          <w:rFonts w:ascii="Times New Roman"/>
          <w:b w:val="false"/>
          <w:i w:val="false"/>
          <w:color w:val="000000"/>
          <w:sz w:val="28"/>
        </w:rPr>
        <w:t>
</w:t>
      </w:r>
      <w:r>
        <w:rPr>
          <w:rFonts w:ascii="Times New Roman"/>
          <w:b w:val="false"/>
          <w:i w:val="false"/>
          <w:color w:val="000000"/>
          <w:sz w:val="28"/>
        </w:rPr>
        <w:t>
      д) расходы, связанные с поиском и приобретением товара, а также транспортные расходы;</w:t>
      </w:r>
      <w:r>
        <w:br/>
      </w:r>
      <w:r>
        <w:rPr>
          <w:rFonts w:ascii="Times New Roman"/>
          <w:b w:val="false"/>
          <w:i w:val="false"/>
          <w:color w:val="000000"/>
          <w:sz w:val="28"/>
        </w:rPr>
        <w:t>
</w:t>
      </w:r>
      <w:r>
        <w:rPr>
          <w:rFonts w:ascii="Times New Roman"/>
          <w:b w:val="false"/>
          <w:i w:val="false"/>
          <w:color w:val="000000"/>
          <w:sz w:val="28"/>
        </w:rPr>
        <w:t>
      е) особенности территории в предварительно определенных географических границах товарного рынка (в том числе природно- климатические и социально-экономические особенности, наличие зон регулируемого или частично регулируемого ценообразования);</w:t>
      </w:r>
      <w:r>
        <w:br/>
      </w:r>
      <w:r>
        <w:rPr>
          <w:rFonts w:ascii="Times New Roman"/>
          <w:b w:val="false"/>
          <w:i w:val="false"/>
          <w:color w:val="000000"/>
          <w:sz w:val="28"/>
        </w:rPr>
        <w:t>
</w:t>
      </w:r>
      <w:r>
        <w:rPr>
          <w:rFonts w:ascii="Times New Roman"/>
          <w:b w:val="false"/>
          <w:i w:val="false"/>
          <w:color w:val="000000"/>
          <w:sz w:val="28"/>
        </w:rPr>
        <w:t>
      ж) региональные особенности спроса на товар (включая потребительские предпочтения);</w:t>
      </w:r>
      <w:r>
        <w:br/>
      </w:r>
      <w:r>
        <w:rPr>
          <w:rFonts w:ascii="Times New Roman"/>
          <w:b w:val="false"/>
          <w:i w:val="false"/>
          <w:color w:val="000000"/>
          <w:sz w:val="28"/>
        </w:rPr>
        <w:t>
</w:t>
      </w:r>
      <w:r>
        <w:rPr>
          <w:rFonts w:ascii="Times New Roman"/>
          <w:b w:val="false"/>
          <w:i w:val="false"/>
          <w:color w:val="000000"/>
          <w:sz w:val="28"/>
        </w:rPr>
        <w:t>
      з) условия, правила и обычаи делового оборота.</w:t>
      </w:r>
      <w:r>
        <w:br/>
      </w:r>
      <w:r>
        <w:rPr>
          <w:rFonts w:ascii="Times New Roman"/>
          <w:b w:val="false"/>
          <w:i w:val="false"/>
          <w:color w:val="000000"/>
          <w:sz w:val="28"/>
        </w:rPr>
        <w:t>
</w:t>
      </w:r>
      <w:r>
        <w:rPr>
          <w:rFonts w:ascii="Times New Roman"/>
          <w:b w:val="false"/>
          <w:i w:val="false"/>
          <w:color w:val="000000"/>
          <w:sz w:val="28"/>
        </w:rPr>
        <w:t>
      28. Определение географических границ товарного рынка осуществляется следующими методами:</w:t>
      </w:r>
      <w:r>
        <w:br/>
      </w:r>
      <w:r>
        <w:rPr>
          <w:rFonts w:ascii="Times New Roman"/>
          <w:b w:val="false"/>
          <w:i w:val="false"/>
          <w:color w:val="000000"/>
          <w:sz w:val="28"/>
        </w:rPr>
        <w:t>
</w:t>
      </w:r>
      <w:r>
        <w:rPr>
          <w:rFonts w:ascii="Times New Roman"/>
          <w:b w:val="false"/>
          <w:i w:val="false"/>
          <w:color w:val="000000"/>
          <w:sz w:val="28"/>
        </w:rPr>
        <w:t>
      а) тест «гипотетического монополиста», который проводится в соответствии с пунктом 29 настоящей Методики;</w:t>
      </w:r>
      <w:r>
        <w:br/>
      </w:r>
      <w:r>
        <w:rPr>
          <w:rFonts w:ascii="Times New Roman"/>
          <w:b w:val="false"/>
          <w:i w:val="false"/>
          <w:color w:val="000000"/>
          <w:sz w:val="28"/>
        </w:rPr>
        <w:t>
</w:t>
      </w:r>
      <w:r>
        <w:rPr>
          <w:rFonts w:ascii="Times New Roman"/>
          <w:b w:val="false"/>
          <w:i w:val="false"/>
          <w:color w:val="000000"/>
          <w:sz w:val="28"/>
        </w:rPr>
        <w:t>
      б) метод установления фактических районов продаж (местоположения покупателей), хозяйствующих субъектов (продавцов), осуществляющих продажи на товарном рынке (в предварительно определенных географических границах);</w:t>
      </w:r>
      <w:r>
        <w:br/>
      </w:r>
      <w:r>
        <w:rPr>
          <w:rFonts w:ascii="Times New Roman"/>
          <w:b w:val="false"/>
          <w:i w:val="false"/>
          <w:color w:val="000000"/>
          <w:sz w:val="28"/>
        </w:rPr>
        <w:t>
</w:t>
      </w:r>
      <w:r>
        <w:rPr>
          <w:rFonts w:ascii="Times New Roman"/>
          <w:b w:val="false"/>
          <w:i w:val="false"/>
          <w:color w:val="000000"/>
          <w:sz w:val="28"/>
        </w:rPr>
        <w:t>
      в) сочетание указанных в подпунктах «а» и «б» настоящего пункта методов либо иные методы, которые позволят установить продавцов товара (исходя из предварительно определенных продавцов), однозначно установить географическое расположение фактических районов продаж (местоположение покупателей), в которых продавцы конкурируют друг с другом при осуществлении продаж товара на товарном рынке предварительно определенным покупателям.</w:t>
      </w:r>
      <w:r>
        <w:br/>
      </w:r>
      <w:r>
        <w:rPr>
          <w:rFonts w:ascii="Times New Roman"/>
          <w:b w:val="false"/>
          <w:i w:val="false"/>
          <w:color w:val="000000"/>
          <w:sz w:val="28"/>
        </w:rPr>
        <w:t>
</w:t>
      </w:r>
      <w:r>
        <w:rPr>
          <w:rFonts w:ascii="Times New Roman"/>
          <w:b w:val="false"/>
          <w:i w:val="false"/>
          <w:color w:val="000000"/>
          <w:sz w:val="28"/>
        </w:rPr>
        <w:t>
      29. При проведении теста «гипотетического монополиста» предполагается долговременное (1 год и более) повышение цены на товар примерно на 5 – 10 процентов в предварительно определенных географических границах товарного рынка (при этом влияние инфляции исключается). Путем опроса определяется, каким образом покупатели товара будут реагировать на такое повышение.</w:t>
      </w:r>
      <w:r>
        <w:br/>
      </w:r>
      <w:r>
        <w:rPr>
          <w:rFonts w:ascii="Times New Roman"/>
          <w:b w:val="false"/>
          <w:i w:val="false"/>
          <w:color w:val="000000"/>
          <w:sz w:val="28"/>
        </w:rPr>
        <w:t>
</w:t>
      </w:r>
      <w:r>
        <w:rPr>
          <w:rFonts w:ascii="Times New Roman"/>
          <w:b w:val="false"/>
          <w:i w:val="false"/>
          <w:color w:val="000000"/>
          <w:sz w:val="28"/>
        </w:rPr>
        <w:t>
      В случае если в результате опроса будет установлено, что покупатели будут приобретать товар на других территориях у других продавцов и произойдет снижение объема продаж товара, делающее невыгодным для «гипотетического монополиста» повышение цен на товар, ближайшие территории, где будут приобретаться товары, следует включить в географические границы товарного рынка.</w:t>
      </w:r>
      <w:r>
        <w:br/>
      </w:r>
      <w:r>
        <w:rPr>
          <w:rFonts w:ascii="Times New Roman"/>
          <w:b w:val="false"/>
          <w:i w:val="false"/>
          <w:color w:val="000000"/>
          <w:sz w:val="28"/>
        </w:rPr>
        <w:t>
</w:t>
      </w:r>
      <w:r>
        <w:rPr>
          <w:rFonts w:ascii="Times New Roman"/>
          <w:b w:val="false"/>
          <w:i w:val="false"/>
          <w:color w:val="000000"/>
          <w:sz w:val="28"/>
        </w:rPr>
        <w:t>
      Указанная процедура осуществляется до тех пор, пока не будет выявлена территория, на которой цена на товар может быть повышена без снижения выгоды для «гипотетического монополиста». Границы выявленной территории признаются географическими границами товарного рынка.</w:t>
      </w:r>
      <w:r>
        <w:br/>
      </w:r>
      <w:r>
        <w:rPr>
          <w:rFonts w:ascii="Times New Roman"/>
          <w:b w:val="false"/>
          <w:i w:val="false"/>
          <w:color w:val="000000"/>
          <w:sz w:val="28"/>
        </w:rPr>
        <w:t>
</w:t>
      </w:r>
      <w:r>
        <w:rPr>
          <w:rFonts w:ascii="Times New Roman"/>
          <w:b w:val="false"/>
          <w:i w:val="false"/>
          <w:color w:val="000000"/>
          <w:sz w:val="28"/>
        </w:rPr>
        <w:t>
      При проведении теста «гипотетического монополиста» в качестве географических границ товарного рынка следует рассматривать границы наименьшей территории, на которой продавец может осуществлять указанное повышение цены товара без сопутствующей такому повышению цены утраты выгоды, полученной от продажи товара.</w:t>
      </w:r>
      <w:r>
        <w:br/>
      </w:r>
      <w:r>
        <w:rPr>
          <w:rFonts w:ascii="Times New Roman"/>
          <w:b w:val="false"/>
          <w:i w:val="false"/>
          <w:color w:val="000000"/>
          <w:sz w:val="28"/>
        </w:rPr>
        <w:t>
</w:t>
      </w:r>
      <w:r>
        <w:rPr>
          <w:rFonts w:ascii="Times New Roman"/>
          <w:b w:val="false"/>
          <w:i w:val="false"/>
          <w:color w:val="000000"/>
          <w:sz w:val="28"/>
        </w:rPr>
        <w:t>
      30. В сфере услуг субъектов естественных монополий географические границы товарных рынков определяются с учетом особенностей предоставления этих услуг, в частности:</w:t>
      </w:r>
      <w:r>
        <w:br/>
      </w:r>
      <w:r>
        <w:rPr>
          <w:rFonts w:ascii="Times New Roman"/>
          <w:b w:val="false"/>
          <w:i w:val="false"/>
          <w:color w:val="000000"/>
          <w:sz w:val="28"/>
        </w:rPr>
        <w:t>
</w:t>
      </w:r>
      <w:r>
        <w:rPr>
          <w:rFonts w:ascii="Times New Roman"/>
          <w:b w:val="false"/>
          <w:i w:val="false"/>
          <w:color w:val="000000"/>
          <w:sz w:val="28"/>
        </w:rPr>
        <w:t>
      а) наличия и расположения технологической инфраструктуры (сетей);</w:t>
      </w:r>
      <w:r>
        <w:br/>
      </w:r>
      <w:r>
        <w:rPr>
          <w:rFonts w:ascii="Times New Roman"/>
          <w:b w:val="false"/>
          <w:i w:val="false"/>
          <w:color w:val="000000"/>
          <w:sz w:val="28"/>
        </w:rPr>
        <w:t>
</w:t>
      </w:r>
      <w:r>
        <w:rPr>
          <w:rFonts w:ascii="Times New Roman"/>
          <w:b w:val="false"/>
          <w:i w:val="false"/>
          <w:color w:val="000000"/>
          <w:sz w:val="28"/>
        </w:rPr>
        <w:t>
      б) возможностей доступа покупателей к технологической инфраструктуре и ее использованию (подключению к сетям).</w:t>
      </w:r>
      <w:r>
        <w:br/>
      </w:r>
      <w:r>
        <w:rPr>
          <w:rFonts w:ascii="Times New Roman"/>
          <w:b w:val="false"/>
          <w:i w:val="false"/>
          <w:color w:val="000000"/>
          <w:sz w:val="28"/>
        </w:rPr>
        <w:t>
</w:t>
      </w:r>
      <w:r>
        <w:rPr>
          <w:rFonts w:ascii="Times New Roman"/>
          <w:b w:val="false"/>
          <w:i w:val="false"/>
          <w:color w:val="000000"/>
          <w:sz w:val="28"/>
        </w:rPr>
        <w:t>
      31. При установлении доминирующего положения на товарном рынке Таможенного союза в целях реализации </w:t>
      </w:r>
      <w:r>
        <w:rPr>
          <w:rFonts w:ascii="Times New Roman"/>
          <w:b w:val="false"/>
          <w:i w:val="false"/>
          <w:color w:val="000000"/>
          <w:sz w:val="28"/>
        </w:rPr>
        <w:t>пункта 16</w:t>
      </w:r>
      <w:r>
        <w:rPr>
          <w:rFonts w:ascii="Times New Roman"/>
          <w:b w:val="false"/>
          <w:i w:val="false"/>
          <w:color w:val="000000"/>
          <w:sz w:val="28"/>
        </w:rPr>
        <w:t xml:space="preserve"> статьи 30 Соглашения о применении специальных мер географическими границами товарного рынка признаются границы единой таможенной территории Таможенного союза.</w:t>
      </w:r>
    </w:p>
    <w:bookmarkEnd w:id="13"/>
    <w:bookmarkStart w:name="z139" w:id="14"/>
    <w:p>
      <w:pPr>
        <w:spacing w:after="0"/>
        <w:ind w:left="0"/>
        <w:jc w:val="both"/>
      </w:pPr>
      <w:r>
        <w:rPr>
          <w:rFonts w:ascii="Times New Roman"/>
          <w:b w:val="false"/>
          <w:i w:val="false"/>
          <w:color w:val="000000"/>
          <w:sz w:val="28"/>
        </w:rPr>
        <w:t>
V. Определение состава хозяйствующих субъектов, осуществляющих</w:t>
      </w:r>
      <w:r>
        <w:br/>
      </w:r>
      <w:r>
        <w:rPr>
          <w:rFonts w:ascii="Times New Roman"/>
          <w:b w:val="false"/>
          <w:i w:val="false"/>
          <w:color w:val="000000"/>
          <w:sz w:val="28"/>
        </w:rPr>
        <w:t>
деятельность на товарном рынке</w:t>
      </w:r>
    </w:p>
    <w:bookmarkEnd w:id="14"/>
    <w:bookmarkStart w:name="z141" w:id="15"/>
    <w:p>
      <w:pPr>
        <w:spacing w:after="0"/>
        <w:ind w:left="0"/>
        <w:jc w:val="both"/>
      </w:pPr>
      <w:r>
        <w:rPr>
          <w:rFonts w:ascii="Times New Roman"/>
          <w:b w:val="false"/>
          <w:i w:val="false"/>
          <w:color w:val="000000"/>
          <w:sz w:val="28"/>
        </w:rPr>
        <w:t>
      32. В состав хозяйствующих субъектов, осуществляющих деятельность на товарном рынке, включаются хозяйствующие субъекты, реализующие в его границах товар в пределах определенного временного интервала исследования товарного рынка.</w:t>
      </w:r>
      <w:r>
        <w:br/>
      </w:r>
      <w:r>
        <w:rPr>
          <w:rFonts w:ascii="Times New Roman"/>
          <w:b w:val="false"/>
          <w:i w:val="false"/>
          <w:color w:val="000000"/>
          <w:sz w:val="28"/>
        </w:rPr>
        <w:t>
</w:t>
      </w:r>
      <w:r>
        <w:rPr>
          <w:rFonts w:ascii="Times New Roman"/>
          <w:b w:val="false"/>
          <w:i w:val="false"/>
          <w:color w:val="000000"/>
          <w:sz w:val="28"/>
        </w:rPr>
        <w:t>
      33. Количество выявленных хозяйствующих субъектов, осуществляющих деятельность на товарном рынке, является достаточным, если выполняется хотя бы одно из следующих условий:</w:t>
      </w:r>
      <w:r>
        <w:br/>
      </w:r>
      <w:r>
        <w:rPr>
          <w:rFonts w:ascii="Times New Roman"/>
          <w:b w:val="false"/>
          <w:i w:val="false"/>
          <w:color w:val="000000"/>
          <w:sz w:val="28"/>
        </w:rPr>
        <w:t>
</w:t>
      </w:r>
      <w:r>
        <w:rPr>
          <w:rFonts w:ascii="Times New Roman"/>
          <w:b w:val="false"/>
          <w:i w:val="false"/>
          <w:color w:val="000000"/>
          <w:sz w:val="28"/>
        </w:rPr>
        <w:t>
      а) выявлены все хозяйствующие субъекты, осуществляющие деятельность на товарном рынке;</w:t>
      </w:r>
      <w:r>
        <w:br/>
      </w:r>
      <w:r>
        <w:rPr>
          <w:rFonts w:ascii="Times New Roman"/>
          <w:b w:val="false"/>
          <w:i w:val="false"/>
          <w:color w:val="000000"/>
          <w:sz w:val="28"/>
        </w:rPr>
        <w:t>
</w:t>
      </w:r>
      <w:r>
        <w:rPr>
          <w:rFonts w:ascii="Times New Roman"/>
          <w:b w:val="false"/>
          <w:i w:val="false"/>
          <w:color w:val="000000"/>
          <w:sz w:val="28"/>
        </w:rPr>
        <w:t>
      б) количество выявленных хозяйствующих субъектов достаточно, чтобы подтвердить или опровергнуть гипотезу о доминирующем положении на товарном рынке любого из хозяйствующих субъектов, а также для установления степени влияния любого из них на состояние конкуренции;</w:t>
      </w:r>
      <w:r>
        <w:br/>
      </w:r>
      <w:r>
        <w:rPr>
          <w:rFonts w:ascii="Times New Roman"/>
          <w:b w:val="false"/>
          <w:i w:val="false"/>
          <w:color w:val="000000"/>
          <w:sz w:val="28"/>
        </w:rPr>
        <w:t>
</w:t>
      </w:r>
      <w:r>
        <w:rPr>
          <w:rFonts w:ascii="Times New Roman"/>
          <w:b w:val="false"/>
          <w:i w:val="false"/>
          <w:color w:val="000000"/>
          <w:sz w:val="28"/>
        </w:rPr>
        <w:t>
      в) количество выявленных хозяйствующих субъектов определено</w:t>
      </w:r>
      <w:r>
        <w:br/>
      </w:r>
      <w:r>
        <w:rPr>
          <w:rFonts w:ascii="Times New Roman"/>
          <w:b w:val="false"/>
          <w:i w:val="false"/>
          <w:color w:val="000000"/>
          <w:sz w:val="28"/>
        </w:rPr>
        <w:t>
</w:t>
      </w:r>
      <w:r>
        <w:rPr>
          <w:rFonts w:ascii="Times New Roman"/>
          <w:b w:val="false"/>
          <w:i w:val="false"/>
          <w:color w:val="000000"/>
          <w:sz w:val="28"/>
        </w:rPr>
        <w:t>
на основании всей доступной информации и не может быть расширено за счет информации о хозяйствующих субъектах, которой обладают покупатели и продавцы на товарном рынке.</w:t>
      </w:r>
      <w:r>
        <w:br/>
      </w:r>
      <w:r>
        <w:rPr>
          <w:rFonts w:ascii="Times New Roman"/>
          <w:b w:val="false"/>
          <w:i w:val="false"/>
          <w:color w:val="000000"/>
          <w:sz w:val="28"/>
        </w:rPr>
        <w:t>
</w:t>
      </w:r>
      <w:r>
        <w:rPr>
          <w:rFonts w:ascii="Times New Roman"/>
          <w:b w:val="false"/>
          <w:i w:val="false"/>
          <w:color w:val="000000"/>
          <w:sz w:val="28"/>
        </w:rPr>
        <w:t>
      34. На основании информации, полученной при определении временного интервала исследования продуктовых и географических границ товарного рынка, определяются хозяйствующие субъекты, осуществляющие деятельность на товарном рынке, для которых устанавливаются следующие данные, позволяющие их идентифицировать:</w:t>
      </w:r>
      <w:r>
        <w:br/>
      </w:r>
      <w:r>
        <w:rPr>
          <w:rFonts w:ascii="Times New Roman"/>
          <w:b w:val="false"/>
          <w:i w:val="false"/>
          <w:color w:val="000000"/>
          <w:sz w:val="28"/>
        </w:rPr>
        <w:t>
</w:t>
      </w:r>
      <w:r>
        <w:rPr>
          <w:rFonts w:ascii="Times New Roman"/>
          <w:b w:val="false"/>
          <w:i w:val="false"/>
          <w:color w:val="000000"/>
          <w:sz w:val="28"/>
        </w:rPr>
        <w:t>
      а) полное наименование (с указанием организационно-правовой формы);</w:t>
      </w:r>
      <w:r>
        <w:br/>
      </w:r>
      <w:r>
        <w:rPr>
          <w:rFonts w:ascii="Times New Roman"/>
          <w:b w:val="false"/>
          <w:i w:val="false"/>
          <w:color w:val="000000"/>
          <w:sz w:val="28"/>
        </w:rPr>
        <w:t>
</w:t>
      </w:r>
      <w:r>
        <w:rPr>
          <w:rFonts w:ascii="Times New Roman"/>
          <w:b w:val="false"/>
          <w:i w:val="false"/>
          <w:color w:val="000000"/>
          <w:sz w:val="28"/>
        </w:rPr>
        <w:t>
      б) место нахождения;</w:t>
      </w:r>
      <w:r>
        <w:br/>
      </w:r>
      <w:r>
        <w:rPr>
          <w:rFonts w:ascii="Times New Roman"/>
          <w:b w:val="false"/>
          <w:i w:val="false"/>
          <w:color w:val="000000"/>
          <w:sz w:val="28"/>
        </w:rPr>
        <w:t>
</w:t>
      </w:r>
      <w:r>
        <w:rPr>
          <w:rFonts w:ascii="Times New Roman"/>
          <w:b w:val="false"/>
          <w:i w:val="false"/>
          <w:color w:val="000000"/>
          <w:sz w:val="28"/>
        </w:rPr>
        <w:t>
      в) идентификационный номер налогоплательщика (иные уникальные номера, позволяющие однозначно идентифицировать хозяйствующий субъект).</w:t>
      </w:r>
      <w:r>
        <w:br/>
      </w:r>
      <w:r>
        <w:rPr>
          <w:rFonts w:ascii="Times New Roman"/>
          <w:b w:val="false"/>
          <w:i w:val="false"/>
          <w:color w:val="000000"/>
          <w:sz w:val="28"/>
        </w:rPr>
        <w:t>
</w:t>
      </w:r>
      <w:r>
        <w:rPr>
          <w:rFonts w:ascii="Times New Roman"/>
          <w:b w:val="false"/>
          <w:i w:val="false"/>
          <w:color w:val="000000"/>
          <w:sz w:val="28"/>
        </w:rPr>
        <w:t>
      35. Для хозяйствующих субъектов, осуществляющих деятельность на товарном рынке, в случае необходимости устанавливаются также следующие данные:</w:t>
      </w:r>
      <w:r>
        <w:br/>
      </w:r>
      <w:r>
        <w:rPr>
          <w:rFonts w:ascii="Times New Roman"/>
          <w:b w:val="false"/>
          <w:i w:val="false"/>
          <w:color w:val="000000"/>
          <w:sz w:val="28"/>
        </w:rPr>
        <w:t>
</w:t>
      </w:r>
      <w:r>
        <w:rPr>
          <w:rFonts w:ascii="Times New Roman"/>
          <w:b w:val="false"/>
          <w:i w:val="false"/>
          <w:color w:val="000000"/>
          <w:sz w:val="28"/>
        </w:rPr>
        <w:t>
      а) принадлежность к группе лиц;</w:t>
      </w:r>
      <w:r>
        <w:br/>
      </w:r>
      <w:r>
        <w:rPr>
          <w:rFonts w:ascii="Times New Roman"/>
          <w:b w:val="false"/>
          <w:i w:val="false"/>
          <w:color w:val="000000"/>
          <w:sz w:val="28"/>
        </w:rPr>
        <w:t>
</w:t>
      </w:r>
      <w:r>
        <w:rPr>
          <w:rFonts w:ascii="Times New Roman"/>
          <w:b w:val="false"/>
          <w:i w:val="false"/>
          <w:color w:val="000000"/>
          <w:sz w:val="28"/>
        </w:rPr>
        <w:t>
      б) покупатели товара либо регионы продаж товара;</w:t>
      </w:r>
      <w:r>
        <w:br/>
      </w:r>
      <w:r>
        <w:rPr>
          <w:rFonts w:ascii="Times New Roman"/>
          <w:b w:val="false"/>
          <w:i w:val="false"/>
          <w:color w:val="000000"/>
          <w:sz w:val="28"/>
        </w:rPr>
        <w:t>
</w:t>
      </w:r>
      <w:r>
        <w:rPr>
          <w:rFonts w:ascii="Times New Roman"/>
          <w:b w:val="false"/>
          <w:i w:val="false"/>
          <w:color w:val="000000"/>
          <w:sz w:val="28"/>
        </w:rPr>
        <w:t>
      в) наличие собственного производства товара;</w:t>
      </w:r>
      <w:r>
        <w:br/>
      </w:r>
      <w:r>
        <w:rPr>
          <w:rFonts w:ascii="Times New Roman"/>
          <w:b w:val="false"/>
          <w:i w:val="false"/>
          <w:color w:val="000000"/>
          <w:sz w:val="28"/>
        </w:rPr>
        <w:t>
</w:t>
      </w:r>
      <w:r>
        <w:rPr>
          <w:rFonts w:ascii="Times New Roman"/>
          <w:b w:val="false"/>
          <w:i w:val="false"/>
          <w:color w:val="000000"/>
          <w:sz w:val="28"/>
        </w:rPr>
        <w:t>
      г) продавцы товара или продавцы товаров, необходимых для производства соответствующего товара.</w:t>
      </w:r>
      <w:r>
        <w:br/>
      </w:r>
      <w:r>
        <w:rPr>
          <w:rFonts w:ascii="Times New Roman"/>
          <w:b w:val="false"/>
          <w:i w:val="false"/>
          <w:color w:val="000000"/>
          <w:sz w:val="28"/>
        </w:rPr>
        <w:t>
</w:t>
      </w:r>
      <w:r>
        <w:rPr>
          <w:rFonts w:ascii="Times New Roman"/>
          <w:b w:val="false"/>
          <w:i w:val="false"/>
          <w:color w:val="000000"/>
          <w:sz w:val="28"/>
        </w:rPr>
        <w:t>
      36. При определении состава хозяйствующих субъектов, осуществляющих деятельность на товарном рынке, а также потенциальных продавцов могут быть уточнены численность и состав групп покупателей, приобретающих товар у продавцов, которые действуют на товарном рынке.</w:t>
      </w:r>
      <w:r>
        <w:br/>
      </w:r>
      <w:r>
        <w:rPr>
          <w:rFonts w:ascii="Times New Roman"/>
          <w:b w:val="false"/>
          <w:i w:val="false"/>
          <w:color w:val="000000"/>
          <w:sz w:val="28"/>
        </w:rPr>
        <w:t>
</w:t>
      </w:r>
      <w:r>
        <w:rPr>
          <w:rFonts w:ascii="Times New Roman"/>
          <w:b w:val="false"/>
          <w:i w:val="false"/>
          <w:color w:val="000000"/>
          <w:sz w:val="28"/>
        </w:rPr>
        <w:t>
      В случае если на рынке действует небольшое количество покупателей (менее 15), выявляются хозяйственные связи этих покупателей с продавцами.</w:t>
      </w:r>
    </w:p>
    <w:bookmarkEnd w:id="15"/>
    <w:bookmarkStart w:name="z158" w:id="16"/>
    <w:p>
      <w:pPr>
        <w:spacing w:after="0"/>
        <w:ind w:left="0"/>
        <w:jc w:val="both"/>
      </w:pPr>
      <w:r>
        <w:rPr>
          <w:rFonts w:ascii="Times New Roman"/>
          <w:b w:val="false"/>
          <w:i w:val="false"/>
          <w:color w:val="000000"/>
          <w:sz w:val="28"/>
        </w:rPr>
        <w:t>
VI. Расчет объема товарного рынка и долей хозяйствующих субъектов</w:t>
      </w:r>
      <w:r>
        <w:br/>
      </w:r>
      <w:r>
        <w:rPr>
          <w:rFonts w:ascii="Times New Roman"/>
          <w:b w:val="false"/>
          <w:i w:val="false"/>
          <w:color w:val="000000"/>
          <w:sz w:val="28"/>
        </w:rPr>
        <w:t>
на товарном рынке</w:t>
      </w:r>
    </w:p>
    <w:bookmarkEnd w:id="16"/>
    <w:bookmarkStart w:name="z160" w:id="17"/>
    <w:p>
      <w:pPr>
        <w:spacing w:after="0"/>
        <w:ind w:left="0"/>
        <w:jc w:val="both"/>
      </w:pPr>
      <w:r>
        <w:rPr>
          <w:rFonts w:ascii="Times New Roman"/>
          <w:b w:val="false"/>
          <w:i w:val="false"/>
          <w:color w:val="000000"/>
          <w:sz w:val="28"/>
        </w:rPr>
        <w:t>
      37. Основным показателем для расчета объема товарного рынка и долей хозяйствующих субъектов на товарном рынке является объем продаж на товарном рынке. Иные показатели используются в тех случаях, когда объем продаж невозможно установить либо когда из-за особенностей товарного рынка они позволяют более точно охарактеризовать положение хозяйствующих субъектов на товарном рынке с точки зрения конкуренции.</w:t>
      </w:r>
      <w:r>
        <w:br/>
      </w:r>
      <w:r>
        <w:rPr>
          <w:rFonts w:ascii="Times New Roman"/>
          <w:b w:val="false"/>
          <w:i w:val="false"/>
          <w:color w:val="000000"/>
          <w:sz w:val="28"/>
        </w:rPr>
        <w:t>
</w:t>
      </w:r>
      <w:r>
        <w:rPr>
          <w:rFonts w:ascii="Times New Roman"/>
          <w:b w:val="false"/>
          <w:i w:val="false"/>
          <w:color w:val="000000"/>
          <w:sz w:val="28"/>
        </w:rPr>
        <w:t>
      К иным показателям относятся объемы:</w:t>
      </w:r>
      <w:r>
        <w:br/>
      </w:r>
      <w:r>
        <w:rPr>
          <w:rFonts w:ascii="Times New Roman"/>
          <w:b w:val="false"/>
          <w:i w:val="false"/>
          <w:color w:val="000000"/>
          <w:sz w:val="28"/>
        </w:rPr>
        <w:t>
</w:t>
      </w:r>
      <w:r>
        <w:rPr>
          <w:rFonts w:ascii="Times New Roman"/>
          <w:b w:val="false"/>
          <w:i w:val="false"/>
          <w:color w:val="000000"/>
          <w:sz w:val="28"/>
        </w:rPr>
        <w:t>
      а) поставок (отгрузок);</w:t>
      </w:r>
      <w:r>
        <w:br/>
      </w:r>
      <w:r>
        <w:rPr>
          <w:rFonts w:ascii="Times New Roman"/>
          <w:b w:val="false"/>
          <w:i w:val="false"/>
          <w:color w:val="000000"/>
          <w:sz w:val="28"/>
        </w:rPr>
        <w:t>
</w:t>
      </w:r>
      <w:r>
        <w:rPr>
          <w:rFonts w:ascii="Times New Roman"/>
          <w:b w:val="false"/>
          <w:i w:val="false"/>
          <w:color w:val="000000"/>
          <w:sz w:val="28"/>
        </w:rPr>
        <w:t>
      б) выручки;</w:t>
      </w:r>
      <w:r>
        <w:br/>
      </w:r>
      <w:r>
        <w:rPr>
          <w:rFonts w:ascii="Times New Roman"/>
          <w:b w:val="false"/>
          <w:i w:val="false"/>
          <w:color w:val="000000"/>
          <w:sz w:val="28"/>
        </w:rPr>
        <w:t>
</w:t>
      </w:r>
      <w:r>
        <w:rPr>
          <w:rFonts w:ascii="Times New Roman"/>
          <w:b w:val="false"/>
          <w:i w:val="false"/>
          <w:color w:val="000000"/>
          <w:sz w:val="28"/>
        </w:rPr>
        <w:t>
      в) перевозок;</w:t>
      </w:r>
      <w:r>
        <w:br/>
      </w:r>
      <w:r>
        <w:rPr>
          <w:rFonts w:ascii="Times New Roman"/>
          <w:b w:val="false"/>
          <w:i w:val="false"/>
          <w:color w:val="000000"/>
          <w:sz w:val="28"/>
        </w:rPr>
        <w:t>
</w:t>
      </w:r>
      <w:r>
        <w:rPr>
          <w:rFonts w:ascii="Times New Roman"/>
          <w:b w:val="false"/>
          <w:i w:val="false"/>
          <w:color w:val="000000"/>
          <w:sz w:val="28"/>
        </w:rPr>
        <w:t>
      г) производства;</w:t>
      </w:r>
      <w:r>
        <w:br/>
      </w:r>
      <w:r>
        <w:rPr>
          <w:rFonts w:ascii="Times New Roman"/>
          <w:b w:val="false"/>
          <w:i w:val="false"/>
          <w:color w:val="000000"/>
          <w:sz w:val="28"/>
        </w:rPr>
        <w:t>
</w:t>
      </w:r>
      <w:r>
        <w:rPr>
          <w:rFonts w:ascii="Times New Roman"/>
          <w:b w:val="false"/>
          <w:i w:val="false"/>
          <w:color w:val="000000"/>
          <w:sz w:val="28"/>
        </w:rPr>
        <w:t>
      д) производственных мощностей;</w:t>
      </w:r>
      <w:r>
        <w:br/>
      </w:r>
      <w:r>
        <w:rPr>
          <w:rFonts w:ascii="Times New Roman"/>
          <w:b w:val="false"/>
          <w:i w:val="false"/>
          <w:color w:val="000000"/>
          <w:sz w:val="28"/>
        </w:rPr>
        <w:t>
</w:t>
      </w:r>
      <w:r>
        <w:rPr>
          <w:rFonts w:ascii="Times New Roman"/>
          <w:b w:val="false"/>
          <w:i w:val="false"/>
          <w:color w:val="000000"/>
          <w:sz w:val="28"/>
        </w:rPr>
        <w:t>
      е) запасов ресурсов;</w:t>
      </w:r>
      <w:r>
        <w:br/>
      </w:r>
      <w:r>
        <w:rPr>
          <w:rFonts w:ascii="Times New Roman"/>
          <w:b w:val="false"/>
          <w:i w:val="false"/>
          <w:color w:val="000000"/>
          <w:sz w:val="28"/>
        </w:rPr>
        <w:t>
</w:t>
      </w:r>
      <w:r>
        <w:rPr>
          <w:rFonts w:ascii="Times New Roman"/>
          <w:b w:val="false"/>
          <w:i w:val="false"/>
          <w:color w:val="000000"/>
          <w:sz w:val="28"/>
        </w:rPr>
        <w:t>
      ж) товара в соответствии с заключенными договорами.</w:t>
      </w:r>
      <w:r>
        <w:br/>
      </w:r>
      <w:r>
        <w:rPr>
          <w:rFonts w:ascii="Times New Roman"/>
          <w:b w:val="false"/>
          <w:i w:val="false"/>
          <w:color w:val="000000"/>
          <w:sz w:val="28"/>
        </w:rPr>
        <w:t>
</w:t>
      </w:r>
      <w:r>
        <w:rPr>
          <w:rFonts w:ascii="Times New Roman"/>
          <w:b w:val="false"/>
          <w:i w:val="false"/>
          <w:color w:val="000000"/>
          <w:sz w:val="28"/>
        </w:rPr>
        <w:t>
      38. Указанные в пункте 37 настоящей Методики показатели могут использоваться в натуральном или стоимостном выражении, а также в условных расчетных единицах, обеспечивающих сопоставимость данных по различным товарам из группы взаимозаменяемых товаров, сопоставимость данных по различным продавцам и покупателям.</w:t>
      </w:r>
      <w:r>
        <w:br/>
      </w:r>
      <w:r>
        <w:rPr>
          <w:rFonts w:ascii="Times New Roman"/>
          <w:b w:val="false"/>
          <w:i w:val="false"/>
          <w:color w:val="000000"/>
          <w:sz w:val="28"/>
        </w:rPr>
        <w:t>
</w:t>
      </w:r>
      <w:r>
        <w:rPr>
          <w:rFonts w:ascii="Times New Roman"/>
          <w:b w:val="false"/>
          <w:i w:val="false"/>
          <w:color w:val="000000"/>
          <w:sz w:val="28"/>
        </w:rPr>
        <w:t>
      Стоимостные показатели выражаются в российских рублях. Стоимостные показатели, выраженные в других валютах, пересчитываются по курсам, установленным центральными (национальными) банками государств-членов на соответствующую дату.</w:t>
      </w:r>
      <w:r>
        <w:br/>
      </w:r>
      <w:r>
        <w:rPr>
          <w:rFonts w:ascii="Times New Roman"/>
          <w:b w:val="false"/>
          <w:i w:val="false"/>
          <w:color w:val="000000"/>
          <w:sz w:val="28"/>
        </w:rPr>
        <w:t>
</w:t>
      </w:r>
      <w:r>
        <w:rPr>
          <w:rFonts w:ascii="Times New Roman"/>
          <w:b w:val="false"/>
          <w:i w:val="false"/>
          <w:color w:val="000000"/>
          <w:sz w:val="28"/>
        </w:rPr>
        <w:t>
      39. В зависимости от наличия информации объем товарного рынка определяется как:</w:t>
      </w:r>
      <w:r>
        <w:br/>
      </w:r>
      <w:r>
        <w:rPr>
          <w:rFonts w:ascii="Times New Roman"/>
          <w:b w:val="false"/>
          <w:i w:val="false"/>
          <w:color w:val="000000"/>
          <w:sz w:val="28"/>
        </w:rPr>
        <w:t>
</w:t>
      </w:r>
      <w:r>
        <w:rPr>
          <w:rFonts w:ascii="Times New Roman"/>
          <w:b w:val="false"/>
          <w:i w:val="false"/>
          <w:color w:val="000000"/>
          <w:sz w:val="28"/>
        </w:rPr>
        <w:t>
      а) сумма объемов продаж товара хозяйствующими субъектами, действующими на товарном рынке. При этом не допускается повторный учет одного и того же товара;</w:t>
      </w:r>
      <w:r>
        <w:br/>
      </w:r>
      <w:r>
        <w:rPr>
          <w:rFonts w:ascii="Times New Roman"/>
          <w:b w:val="false"/>
          <w:i w:val="false"/>
          <w:color w:val="000000"/>
          <w:sz w:val="28"/>
        </w:rPr>
        <w:t>
</w:t>
      </w:r>
      <w:r>
        <w:rPr>
          <w:rFonts w:ascii="Times New Roman"/>
          <w:b w:val="false"/>
          <w:i w:val="false"/>
          <w:color w:val="000000"/>
          <w:sz w:val="28"/>
        </w:rPr>
        <w:t>
      б) сумма объемов производства товара в географических границах товарного рынка (за вычетом потребления товара в процессе его производства и объема запасов) за вычетом объемов вывоза (экспорта) товара с соответствующей территории и с добавлением объемов ввоза (импорта) товара на соответствующую территорию;</w:t>
      </w:r>
      <w:r>
        <w:br/>
      </w:r>
      <w:r>
        <w:rPr>
          <w:rFonts w:ascii="Times New Roman"/>
          <w:b w:val="false"/>
          <w:i w:val="false"/>
          <w:color w:val="000000"/>
          <w:sz w:val="28"/>
        </w:rPr>
        <w:t>
</w:t>
      </w:r>
      <w:r>
        <w:rPr>
          <w:rFonts w:ascii="Times New Roman"/>
          <w:b w:val="false"/>
          <w:i w:val="false"/>
          <w:color w:val="000000"/>
          <w:sz w:val="28"/>
        </w:rPr>
        <w:t>
      в) сумма объемов покупок товара действующими на товарном рынке покупателями, которая может в том числе определяться как:</w:t>
      </w:r>
      <w:r>
        <w:br/>
      </w:r>
      <w:r>
        <w:rPr>
          <w:rFonts w:ascii="Times New Roman"/>
          <w:b w:val="false"/>
          <w:i w:val="false"/>
          <w:color w:val="000000"/>
          <w:sz w:val="28"/>
        </w:rPr>
        <w:t>
</w:t>
      </w:r>
      <w:r>
        <w:rPr>
          <w:rFonts w:ascii="Times New Roman"/>
          <w:b w:val="false"/>
          <w:i w:val="false"/>
          <w:color w:val="000000"/>
          <w:sz w:val="28"/>
        </w:rPr>
        <w:t>
      скорректированный на величину средней торговой наценки объем розничного товарооборота (для оптовых рынков);</w:t>
      </w:r>
      <w:r>
        <w:br/>
      </w:r>
      <w:r>
        <w:rPr>
          <w:rFonts w:ascii="Times New Roman"/>
          <w:b w:val="false"/>
          <w:i w:val="false"/>
          <w:color w:val="000000"/>
          <w:sz w:val="28"/>
        </w:rPr>
        <w:t>
</w:t>
      </w:r>
      <w:r>
        <w:rPr>
          <w:rFonts w:ascii="Times New Roman"/>
          <w:b w:val="false"/>
          <w:i w:val="false"/>
          <w:color w:val="000000"/>
          <w:sz w:val="28"/>
        </w:rPr>
        <w:t>
      произведение обоснованных норм потребления товара на душу населения и численности населения (например, для розничных товарных рынков с большим количеством покупателей) с корректировкой при необходимости на фактическую степень достижения норм потребления.</w:t>
      </w:r>
      <w:r>
        <w:br/>
      </w:r>
      <w:r>
        <w:rPr>
          <w:rFonts w:ascii="Times New Roman"/>
          <w:b w:val="false"/>
          <w:i w:val="false"/>
          <w:color w:val="000000"/>
          <w:sz w:val="28"/>
        </w:rPr>
        <w:t>
</w:t>
      </w:r>
      <w:r>
        <w:rPr>
          <w:rFonts w:ascii="Times New Roman"/>
          <w:b w:val="false"/>
          <w:i w:val="false"/>
          <w:color w:val="000000"/>
          <w:sz w:val="28"/>
        </w:rPr>
        <w:t>
      40. Доля хозяйствующего субъекта на товарном рынке рассчитывается как выраженное в процентах отношение показателя, характеризующего объем товаров данного хозяйствующего субъекта на рынке за определенный период, к показателю, характеризующему общий объем товарного рынка за тот же период.</w:t>
      </w:r>
      <w:r>
        <w:br/>
      </w:r>
      <w:r>
        <w:rPr>
          <w:rFonts w:ascii="Times New Roman"/>
          <w:b w:val="false"/>
          <w:i w:val="false"/>
          <w:color w:val="000000"/>
          <w:sz w:val="28"/>
        </w:rPr>
        <w:t>
</w:t>
      </w:r>
      <w:r>
        <w:rPr>
          <w:rFonts w:ascii="Times New Roman"/>
          <w:b w:val="false"/>
          <w:i w:val="false"/>
          <w:color w:val="000000"/>
          <w:sz w:val="28"/>
        </w:rPr>
        <w:t>
      Доля группы лиц на товарном рынке определяется как сумма долей хозяйствующих субъектов, действующих на указанном товарном рынке и составляющих группу лиц.</w:t>
      </w:r>
    </w:p>
    <w:bookmarkEnd w:id="17"/>
    <w:bookmarkStart w:name="z179" w:id="18"/>
    <w:p>
      <w:pPr>
        <w:spacing w:after="0"/>
        <w:ind w:left="0"/>
        <w:jc w:val="both"/>
      </w:pPr>
      <w:r>
        <w:rPr>
          <w:rFonts w:ascii="Times New Roman"/>
          <w:b w:val="false"/>
          <w:i w:val="false"/>
          <w:color w:val="000000"/>
          <w:sz w:val="28"/>
        </w:rPr>
        <w:t>
VII. Определение уровня концентрации товарного рынка</w:t>
      </w:r>
    </w:p>
    <w:bookmarkEnd w:id="18"/>
    <w:bookmarkStart w:name="z180" w:id="19"/>
    <w:p>
      <w:pPr>
        <w:spacing w:after="0"/>
        <w:ind w:left="0"/>
        <w:jc w:val="both"/>
      </w:pPr>
      <w:r>
        <w:rPr>
          <w:rFonts w:ascii="Times New Roman"/>
          <w:b w:val="false"/>
          <w:i w:val="false"/>
          <w:color w:val="000000"/>
          <w:sz w:val="28"/>
        </w:rPr>
        <w:t>
      41. Для определения уровня концентрации товарного рынка используются следующие показатели:</w:t>
      </w:r>
      <w:r>
        <w:br/>
      </w:r>
      <w:r>
        <w:rPr>
          <w:rFonts w:ascii="Times New Roman"/>
          <w:b w:val="false"/>
          <w:i w:val="false"/>
          <w:color w:val="000000"/>
          <w:sz w:val="28"/>
        </w:rPr>
        <w:t>
</w:t>
      </w:r>
      <w:r>
        <w:rPr>
          <w:rFonts w:ascii="Times New Roman"/>
          <w:b w:val="false"/>
          <w:i w:val="false"/>
          <w:color w:val="000000"/>
          <w:sz w:val="28"/>
        </w:rPr>
        <w:t>
      а) коэффициент рыночной концентрации (CR</w:t>
      </w:r>
      <w:r>
        <w:rPr>
          <w:rFonts w:ascii="Times New Roman"/>
          <w:b w:val="false"/>
          <w:i w:val="false"/>
          <w:color w:val="000000"/>
          <w:vertAlign w:val="subscript"/>
        </w:rPr>
        <w:t>3</w:t>
      </w:r>
      <w:r>
        <w:rPr>
          <w:rFonts w:ascii="Times New Roman"/>
          <w:b w:val="false"/>
          <w:i w:val="false"/>
          <w:color w:val="000000"/>
          <w:sz w:val="28"/>
        </w:rPr>
        <w:t>) - сумма долей (выраженных в процентах) 3 крупнейших хозяйствующих субъектов, осуществляющих деятельность на товарном рынке (D</w:t>
      </w:r>
      <w:r>
        <w:rPr>
          <w:rFonts w:ascii="Times New Roman"/>
          <w:b w:val="false"/>
          <w:i w:val="false"/>
          <w:color w:val="000000"/>
          <w:vertAlign w:val="subscript"/>
        </w:rPr>
        <w:t>1</w:t>
      </w:r>
      <w:r>
        <w:rPr>
          <w:rFonts w:ascii="Times New Roman"/>
          <w:b w:val="false"/>
          <w:i w:val="false"/>
          <w:color w:val="000000"/>
          <w:sz w:val="28"/>
        </w:rPr>
        <w:t>, D</w:t>
      </w:r>
      <w:r>
        <w:rPr>
          <w:rFonts w:ascii="Times New Roman"/>
          <w:b w:val="false"/>
          <w:i w:val="false"/>
          <w:color w:val="000000"/>
          <w:vertAlign w:val="subscript"/>
        </w:rPr>
        <w:t>2</w:t>
      </w:r>
      <w:r>
        <w:rPr>
          <w:rFonts w:ascii="Times New Roman"/>
          <w:b w:val="false"/>
          <w:i w:val="false"/>
          <w:color w:val="000000"/>
          <w:sz w:val="28"/>
        </w:rPr>
        <w:t>, D</w:t>
      </w:r>
      <w:r>
        <w:rPr>
          <w:rFonts w:ascii="Times New Roman"/>
          <w:b w:val="false"/>
          <w:i w:val="false"/>
          <w:color w:val="000000"/>
          <w:vertAlign w:val="sub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CR</w:t>
      </w:r>
      <w:r>
        <w:rPr>
          <w:rFonts w:ascii="Times New Roman"/>
          <w:b w:val="false"/>
          <w:i w:val="false"/>
          <w:color w:val="000000"/>
          <w:vertAlign w:val="subscript"/>
        </w:rPr>
        <w:t>3</w:t>
      </w:r>
      <w:r>
        <w:rPr>
          <w:rFonts w:ascii="Times New Roman"/>
          <w:b w:val="false"/>
          <w:i w:val="false"/>
          <w:color w:val="000000"/>
          <w:sz w:val="28"/>
        </w:rPr>
        <w:t xml:space="preserve"> = D</w:t>
      </w:r>
      <w:r>
        <w:rPr>
          <w:rFonts w:ascii="Times New Roman"/>
          <w:b w:val="false"/>
          <w:i w:val="false"/>
          <w:color w:val="000000"/>
          <w:vertAlign w:val="subscript"/>
        </w:rPr>
        <w:t>1</w:t>
      </w:r>
      <w:r>
        <w:rPr>
          <w:rFonts w:ascii="Times New Roman"/>
          <w:b w:val="false"/>
          <w:i w:val="false"/>
          <w:color w:val="000000"/>
          <w:sz w:val="28"/>
        </w:rPr>
        <w:t>+D</w:t>
      </w:r>
      <w:r>
        <w:rPr>
          <w:rFonts w:ascii="Times New Roman"/>
          <w:b w:val="false"/>
          <w:i w:val="false"/>
          <w:color w:val="000000"/>
          <w:vertAlign w:val="subscript"/>
        </w:rPr>
        <w:t>2</w:t>
      </w:r>
      <w:r>
        <w:rPr>
          <w:rFonts w:ascii="Times New Roman"/>
          <w:b w:val="false"/>
          <w:i w:val="false"/>
          <w:color w:val="000000"/>
          <w:sz w:val="28"/>
        </w:rPr>
        <w:t>+D</w:t>
      </w:r>
      <w:r>
        <w:rPr>
          <w:rFonts w:ascii="Times New Roman"/>
          <w:b w:val="false"/>
          <w:i w:val="false"/>
          <w:color w:val="000000"/>
          <w:vertAlign w:val="sub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 индекс рыночной концентрации Герфиндаля - Гиршмана (HHI) - сумма квадратов долей (выраженных в процентах) на товарном рынке всех</w:t>
      </w:r>
      <w:r>
        <w:br/>
      </w:r>
      <w:r>
        <w:rPr>
          <w:rFonts w:ascii="Times New Roman"/>
          <w:b w:val="false"/>
          <w:i w:val="false"/>
          <w:color w:val="000000"/>
          <w:sz w:val="28"/>
        </w:rPr>
        <w:t>
</w:t>
      </w:r>
      <w:r>
        <w:rPr>
          <w:rFonts w:ascii="Times New Roman"/>
          <w:b w:val="false"/>
          <w:i w:val="false"/>
          <w:color w:val="000000"/>
          <w:sz w:val="28"/>
        </w:rPr>
        <w:t>
хозяйствующих субъектов, осуществляющих деятельность на товарном рынке:</w:t>
      </w:r>
    </w:p>
    <w:bookmarkEnd w:id="19"/>
    <w:p>
      <w:pPr>
        <w:spacing w:after="0"/>
        <w:ind w:left="0"/>
        <w:jc w:val="both"/>
      </w:pPr>
      <w:r>
        <w:drawing>
          <wp:inline distT="0" distB="0" distL="0" distR="0">
            <wp:extent cx="20701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70100" cy="685800"/>
                    </a:xfrm>
                    <a:prstGeom prst="rect">
                      <a:avLst/>
                    </a:prstGeom>
                  </pic:spPr>
                </pic:pic>
              </a:graphicData>
            </a:graphic>
          </wp:inline>
        </w:drawing>
      </w:r>
    </w:p>
    <w:bookmarkStart w:name="z187" w:id="20"/>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 выраженная в процентах доля i-го хозяйствующего субъекта, осуществляющего деятельность на товарном рынке;</w:t>
      </w:r>
      <w:r>
        <w:br/>
      </w:r>
      <w:r>
        <w:rPr>
          <w:rFonts w:ascii="Times New Roman"/>
          <w:b w:val="false"/>
          <w:i w:val="false"/>
          <w:color w:val="000000"/>
          <w:sz w:val="28"/>
        </w:rPr>
        <w:t>
</w:t>
      </w:r>
      <w:r>
        <w:rPr>
          <w:rFonts w:ascii="Times New Roman"/>
          <w:b w:val="false"/>
          <w:i w:val="false"/>
          <w:color w:val="000000"/>
          <w:sz w:val="28"/>
        </w:rPr>
        <w:t>
      N - общее количество хозяйствующих субъектов, осуществляющих деятельность на товарном рынке.</w:t>
      </w:r>
      <w:r>
        <w:br/>
      </w:r>
      <w:r>
        <w:rPr>
          <w:rFonts w:ascii="Times New Roman"/>
          <w:b w:val="false"/>
          <w:i w:val="false"/>
          <w:color w:val="000000"/>
          <w:sz w:val="28"/>
        </w:rPr>
        <w:t>
</w:t>
      </w:r>
      <w:r>
        <w:rPr>
          <w:rFonts w:ascii="Times New Roman"/>
          <w:b w:val="false"/>
          <w:i w:val="false"/>
          <w:color w:val="000000"/>
          <w:sz w:val="28"/>
        </w:rPr>
        <w:t>
      42. В соответствии со значениями коэффициента рыночной концентрации и индекса рыночной концентрации Герфиндаля - Гиршмана выделяются следующие уровни концентрации товарного рынка:</w:t>
      </w:r>
      <w:r>
        <w:br/>
      </w:r>
      <w:r>
        <w:rPr>
          <w:rFonts w:ascii="Times New Roman"/>
          <w:b w:val="false"/>
          <w:i w:val="false"/>
          <w:color w:val="000000"/>
          <w:sz w:val="28"/>
        </w:rPr>
        <w:t>
</w:t>
      </w:r>
      <w:r>
        <w:rPr>
          <w:rFonts w:ascii="Times New Roman"/>
          <w:b w:val="false"/>
          <w:i w:val="false"/>
          <w:color w:val="000000"/>
          <w:sz w:val="28"/>
        </w:rPr>
        <w:t>
      высокий (70 % &lt;= СR</w:t>
      </w:r>
      <w:r>
        <w:rPr>
          <w:rFonts w:ascii="Times New Roman"/>
          <w:b w:val="false"/>
          <w:i w:val="false"/>
          <w:color w:val="000000"/>
          <w:vertAlign w:val="subscript"/>
        </w:rPr>
        <w:t>3</w:t>
      </w:r>
      <w:r>
        <w:rPr>
          <w:rFonts w:ascii="Times New Roman"/>
          <w:b w:val="false"/>
          <w:i w:val="false"/>
          <w:color w:val="000000"/>
          <w:sz w:val="28"/>
        </w:rPr>
        <w:t xml:space="preserve"> &lt;= 100 % или 2 000 &lt;= HHI &lt;= 10 000);</w:t>
      </w:r>
      <w:r>
        <w:br/>
      </w:r>
      <w:r>
        <w:rPr>
          <w:rFonts w:ascii="Times New Roman"/>
          <w:b w:val="false"/>
          <w:i w:val="false"/>
          <w:color w:val="000000"/>
          <w:sz w:val="28"/>
        </w:rPr>
        <w:t>
</w:t>
      </w:r>
      <w:r>
        <w:rPr>
          <w:rFonts w:ascii="Times New Roman"/>
          <w:b w:val="false"/>
          <w:i w:val="false"/>
          <w:color w:val="000000"/>
          <w:sz w:val="28"/>
        </w:rPr>
        <w:t>
      умеренный (45 % &lt;= СR</w:t>
      </w:r>
      <w:r>
        <w:rPr>
          <w:rFonts w:ascii="Times New Roman"/>
          <w:b w:val="false"/>
          <w:i w:val="false"/>
          <w:color w:val="000000"/>
          <w:vertAlign w:val="subscript"/>
        </w:rPr>
        <w:t>3</w:t>
      </w:r>
      <w:r>
        <w:rPr>
          <w:rFonts w:ascii="Times New Roman"/>
          <w:b w:val="false"/>
          <w:i w:val="false"/>
          <w:color w:val="000000"/>
          <w:sz w:val="28"/>
        </w:rPr>
        <w:t xml:space="preserve"> &lt; 70 % или 1 000 &lt;= HHI &lt; 2 000);</w:t>
      </w:r>
      <w:r>
        <w:br/>
      </w:r>
      <w:r>
        <w:rPr>
          <w:rFonts w:ascii="Times New Roman"/>
          <w:b w:val="false"/>
          <w:i w:val="false"/>
          <w:color w:val="000000"/>
          <w:sz w:val="28"/>
        </w:rPr>
        <w:t>
</w:t>
      </w:r>
      <w:r>
        <w:rPr>
          <w:rFonts w:ascii="Times New Roman"/>
          <w:b w:val="false"/>
          <w:i w:val="false"/>
          <w:color w:val="000000"/>
          <w:sz w:val="28"/>
        </w:rPr>
        <w:t>
      низкий (</w:t>
      </w:r>
      <w:r>
        <w:rPr>
          <w:rFonts w:ascii="Times New Roman"/>
          <w:b w:val="false"/>
          <w:i w:val="false"/>
          <w:color w:val="000000"/>
          <w:vertAlign w:val="subscript"/>
        </w:rPr>
        <w:t xml:space="preserve">СR3 </w:t>
      </w:r>
      <w:r>
        <w:rPr>
          <w:rFonts w:ascii="Times New Roman"/>
          <w:b w:val="false"/>
          <w:i w:val="false"/>
          <w:color w:val="000000"/>
          <w:sz w:val="28"/>
        </w:rPr>
        <w:t>&lt; 45 % или HHI &lt; 1 000).</w:t>
      </w:r>
      <w:r>
        <w:br/>
      </w:r>
      <w:r>
        <w:rPr>
          <w:rFonts w:ascii="Times New Roman"/>
          <w:b w:val="false"/>
          <w:i w:val="false"/>
          <w:color w:val="000000"/>
          <w:sz w:val="28"/>
        </w:rPr>
        <w:t>
</w:t>
      </w:r>
      <w:r>
        <w:rPr>
          <w:rFonts w:ascii="Times New Roman"/>
          <w:b w:val="false"/>
          <w:i w:val="false"/>
          <w:color w:val="000000"/>
          <w:sz w:val="28"/>
        </w:rPr>
        <w:t>
      В случае если коэффициент рыночной концентрации и индекс рыночной концентрации Герфиндаля - Гиршмана указывают на различные уровни концентрации товарного рынка, учитывается показатель, который указывает на более высокий уровень концентрации.</w:t>
      </w:r>
      <w:r>
        <w:br/>
      </w:r>
      <w:r>
        <w:rPr>
          <w:rFonts w:ascii="Times New Roman"/>
          <w:b w:val="false"/>
          <w:i w:val="false"/>
          <w:color w:val="000000"/>
          <w:sz w:val="28"/>
        </w:rPr>
        <w:t>
</w:t>
      </w:r>
      <w:r>
        <w:rPr>
          <w:rFonts w:ascii="Times New Roman"/>
          <w:b w:val="false"/>
          <w:i w:val="false"/>
          <w:color w:val="000000"/>
          <w:sz w:val="28"/>
        </w:rPr>
        <w:t>
      В случае если доли всех хозяйствующих субъектов, осуществляющих деятельность на товарном рынке, не установлены, уровень концентрации товарного рынка устанавливается в соответствии со значением коэффициента рыночной концентрации.</w:t>
      </w:r>
    </w:p>
    <w:bookmarkEnd w:id="20"/>
    <w:bookmarkStart w:name="z196" w:id="21"/>
    <w:p>
      <w:pPr>
        <w:spacing w:after="0"/>
        <w:ind w:left="0"/>
        <w:jc w:val="both"/>
      </w:pPr>
      <w:r>
        <w:rPr>
          <w:rFonts w:ascii="Times New Roman"/>
          <w:b w:val="false"/>
          <w:i w:val="false"/>
          <w:color w:val="000000"/>
          <w:sz w:val="28"/>
        </w:rPr>
        <w:t>
VIII. Определение барьеров для входа на товарный рынок</w:t>
      </w:r>
    </w:p>
    <w:bookmarkEnd w:id="21"/>
    <w:bookmarkStart w:name="z197" w:id="22"/>
    <w:p>
      <w:pPr>
        <w:spacing w:after="0"/>
        <w:ind w:left="0"/>
        <w:jc w:val="both"/>
      </w:pPr>
      <w:r>
        <w:rPr>
          <w:rFonts w:ascii="Times New Roman"/>
          <w:b w:val="false"/>
          <w:i w:val="false"/>
          <w:color w:val="000000"/>
          <w:sz w:val="28"/>
        </w:rPr>
        <w:t>
      43. Процедура определения обстоятельств (действий), препятствующих (затрудняющих) началу деятельности хозяйствующих субъектов на товарном рынке (далее – барьеры для входа на товарный рынок), включает в себя:</w:t>
      </w:r>
      <w:r>
        <w:br/>
      </w:r>
      <w:r>
        <w:rPr>
          <w:rFonts w:ascii="Times New Roman"/>
          <w:b w:val="false"/>
          <w:i w:val="false"/>
          <w:color w:val="000000"/>
          <w:sz w:val="28"/>
        </w:rPr>
        <w:t>
</w:t>
      </w:r>
      <w:r>
        <w:rPr>
          <w:rFonts w:ascii="Times New Roman"/>
          <w:b w:val="false"/>
          <w:i w:val="false"/>
          <w:color w:val="000000"/>
          <w:sz w:val="28"/>
        </w:rPr>
        <w:t>
      а) выявление наличия (отсутствия) барьеров для входа на товарный рынок;</w:t>
      </w:r>
      <w:r>
        <w:br/>
      </w:r>
      <w:r>
        <w:rPr>
          <w:rFonts w:ascii="Times New Roman"/>
          <w:b w:val="false"/>
          <w:i w:val="false"/>
          <w:color w:val="000000"/>
          <w:sz w:val="28"/>
        </w:rPr>
        <w:t>
</w:t>
      </w:r>
      <w:r>
        <w:rPr>
          <w:rFonts w:ascii="Times New Roman"/>
          <w:b w:val="false"/>
          <w:i w:val="false"/>
          <w:color w:val="000000"/>
          <w:sz w:val="28"/>
        </w:rPr>
        <w:t>
      б) определение возможности преодоления выявленных барьеров для входа на товарный рынок.</w:t>
      </w:r>
      <w:r>
        <w:br/>
      </w:r>
      <w:r>
        <w:rPr>
          <w:rFonts w:ascii="Times New Roman"/>
          <w:b w:val="false"/>
          <w:i w:val="false"/>
          <w:color w:val="000000"/>
          <w:sz w:val="28"/>
        </w:rPr>
        <w:t>
</w:t>
      </w:r>
      <w:r>
        <w:rPr>
          <w:rFonts w:ascii="Times New Roman"/>
          <w:b w:val="false"/>
          <w:i w:val="false"/>
          <w:color w:val="000000"/>
          <w:sz w:val="28"/>
        </w:rPr>
        <w:t>
      44. Барьерами для входа на товарный рынок являются:</w:t>
      </w:r>
      <w:r>
        <w:br/>
      </w:r>
      <w:r>
        <w:rPr>
          <w:rFonts w:ascii="Times New Roman"/>
          <w:b w:val="false"/>
          <w:i w:val="false"/>
          <w:color w:val="000000"/>
          <w:sz w:val="28"/>
        </w:rPr>
        <w:t>
</w:t>
      </w:r>
      <w:r>
        <w:rPr>
          <w:rFonts w:ascii="Times New Roman"/>
          <w:b w:val="false"/>
          <w:i w:val="false"/>
          <w:color w:val="000000"/>
          <w:sz w:val="28"/>
        </w:rPr>
        <w:t>
      а) экономические ограничения, в том числе:</w:t>
      </w:r>
      <w:r>
        <w:br/>
      </w:r>
      <w:r>
        <w:rPr>
          <w:rFonts w:ascii="Times New Roman"/>
          <w:b w:val="false"/>
          <w:i w:val="false"/>
          <w:color w:val="000000"/>
          <w:sz w:val="28"/>
        </w:rPr>
        <w:t>
</w:t>
      </w:r>
      <w:r>
        <w:rPr>
          <w:rFonts w:ascii="Times New Roman"/>
          <w:b w:val="false"/>
          <w:i w:val="false"/>
          <w:color w:val="000000"/>
          <w:sz w:val="28"/>
        </w:rPr>
        <w:t>
      необходимость осуществления значительных первоначальных капитальных вложений при длительных сроках их окупаемости;</w:t>
      </w:r>
      <w:r>
        <w:br/>
      </w:r>
      <w:r>
        <w:rPr>
          <w:rFonts w:ascii="Times New Roman"/>
          <w:b w:val="false"/>
          <w:i w:val="false"/>
          <w:color w:val="000000"/>
          <w:sz w:val="28"/>
        </w:rPr>
        <w:t>
</w:t>
      </w:r>
      <w:r>
        <w:rPr>
          <w:rFonts w:ascii="Times New Roman"/>
          <w:b w:val="false"/>
          <w:i w:val="false"/>
          <w:color w:val="000000"/>
          <w:sz w:val="28"/>
        </w:rPr>
        <w:t>
      ограниченная доступность финансовых ресурсов и более высокие издержки привлечения финансирования для потенциальных участников по сравнению с хозяйствующими субъектами, осуществляющими деятельность на товарном рынке;</w:t>
      </w:r>
      <w:r>
        <w:br/>
      </w:r>
      <w:r>
        <w:rPr>
          <w:rFonts w:ascii="Times New Roman"/>
          <w:b w:val="false"/>
          <w:i w:val="false"/>
          <w:color w:val="000000"/>
          <w:sz w:val="28"/>
        </w:rPr>
        <w:t>
</w:t>
      </w:r>
      <w:r>
        <w:rPr>
          <w:rFonts w:ascii="Times New Roman"/>
          <w:b w:val="false"/>
          <w:i w:val="false"/>
          <w:color w:val="000000"/>
          <w:sz w:val="28"/>
        </w:rPr>
        <w:t>
      издержки выхода с рынка, включая инвестиции, которые невозможно возместить при прекращении хозяйственной деятельности;</w:t>
      </w:r>
      <w:r>
        <w:br/>
      </w:r>
      <w:r>
        <w:rPr>
          <w:rFonts w:ascii="Times New Roman"/>
          <w:b w:val="false"/>
          <w:i w:val="false"/>
          <w:color w:val="000000"/>
          <w:sz w:val="28"/>
        </w:rPr>
        <w:t>
</w:t>
      </w:r>
      <w:r>
        <w:rPr>
          <w:rFonts w:ascii="Times New Roman"/>
          <w:b w:val="false"/>
          <w:i w:val="false"/>
          <w:color w:val="000000"/>
          <w:sz w:val="28"/>
        </w:rPr>
        <w:t>
      издержки получения доступа к необходимым ресурсам и правам интеллектуальной собственности, издержки на рекламу, на получение информации;</w:t>
      </w:r>
      <w:r>
        <w:br/>
      </w:r>
      <w:r>
        <w:rPr>
          <w:rFonts w:ascii="Times New Roman"/>
          <w:b w:val="false"/>
          <w:i w:val="false"/>
          <w:color w:val="000000"/>
          <w:sz w:val="28"/>
        </w:rPr>
        <w:t>
</w:t>
      </w:r>
      <w:r>
        <w:rPr>
          <w:rFonts w:ascii="Times New Roman"/>
          <w:b w:val="false"/>
          <w:i w:val="false"/>
          <w:color w:val="000000"/>
          <w:sz w:val="28"/>
        </w:rPr>
        <w:t>
      транспортные ограничения;</w:t>
      </w:r>
      <w:r>
        <w:br/>
      </w:r>
      <w:r>
        <w:rPr>
          <w:rFonts w:ascii="Times New Roman"/>
          <w:b w:val="false"/>
          <w:i w:val="false"/>
          <w:color w:val="000000"/>
          <w:sz w:val="28"/>
        </w:rPr>
        <w:t>
</w:t>
      </w:r>
      <w:r>
        <w:rPr>
          <w:rFonts w:ascii="Times New Roman"/>
          <w:b w:val="false"/>
          <w:i w:val="false"/>
          <w:color w:val="000000"/>
          <w:sz w:val="28"/>
        </w:rPr>
        <w:t>
      отсутствие доступа потенциальных участников товарного рынка к необходимым ресурсам, предложение которых ограничено и которые распределены между хозяйствующими субъектами, осуществляющими деятельность на товарном рынке;</w:t>
      </w:r>
      <w:r>
        <w:br/>
      </w:r>
      <w:r>
        <w:rPr>
          <w:rFonts w:ascii="Times New Roman"/>
          <w:b w:val="false"/>
          <w:i w:val="false"/>
          <w:color w:val="000000"/>
          <w:sz w:val="28"/>
        </w:rPr>
        <w:t>
</w:t>
      </w:r>
      <w:r>
        <w:rPr>
          <w:rFonts w:ascii="Times New Roman"/>
          <w:b w:val="false"/>
          <w:i w:val="false"/>
          <w:color w:val="000000"/>
          <w:sz w:val="28"/>
        </w:rPr>
        <w:t>
      наличие экономически оправданного минимального объема производства, что обусловливает для хозяйствующих субъектов более высокие затраты на единицу продукции до момента достижения такого объема производства (эффект масштаба производства);</w:t>
      </w:r>
      <w:r>
        <w:br/>
      </w:r>
      <w:r>
        <w:rPr>
          <w:rFonts w:ascii="Times New Roman"/>
          <w:b w:val="false"/>
          <w:i w:val="false"/>
          <w:color w:val="000000"/>
          <w:sz w:val="28"/>
        </w:rPr>
        <w:t>
</w:t>
      </w:r>
      <w:r>
        <w:rPr>
          <w:rFonts w:ascii="Times New Roman"/>
          <w:b w:val="false"/>
          <w:i w:val="false"/>
          <w:color w:val="000000"/>
          <w:sz w:val="28"/>
        </w:rPr>
        <w:t>
      преимущества хозяйствующих субъектов, осуществляющих деятельность на товарном рынке, перед потенциальными участниками товарного рынка, в частности по затратам на единицу продукции и по спросу на товар, по наличию долгосрочных договоров с покупателями;</w:t>
      </w:r>
      <w:r>
        <w:br/>
      </w:r>
      <w:r>
        <w:rPr>
          <w:rFonts w:ascii="Times New Roman"/>
          <w:b w:val="false"/>
          <w:i w:val="false"/>
          <w:color w:val="000000"/>
          <w:sz w:val="28"/>
        </w:rPr>
        <w:t>
</w:t>
      </w:r>
      <w:r>
        <w:rPr>
          <w:rFonts w:ascii="Times New Roman"/>
          <w:b w:val="false"/>
          <w:i w:val="false"/>
          <w:color w:val="000000"/>
          <w:sz w:val="28"/>
        </w:rPr>
        <w:t>
      б) административные ограничения, вводимые органами государственной власти государств-членов, органами местного самоуправления и организациями, в том числе:</w:t>
      </w:r>
      <w:r>
        <w:br/>
      </w:r>
      <w:r>
        <w:rPr>
          <w:rFonts w:ascii="Times New Roman"/>
          <w:b w:val="false"/>
          <w:i w:val="false"/>
          <w:color w:val="000000"/>
          <w:sz w:val="28"/>
        </w:rPr>
        <w:t>
</w:t>
      </w:r>
      <w:r>
        <w:rPr>
          <w:rFonts w:ascii="Times New Roman"/>
          <w:b w:val="false"/>
          <w:i w:val="false"/>
          <w:color w:val="000000"/>
          <w:sz w:val="28"/>
        </w:rPr>
        <w:t>
      условия лицензирования отдельных видов деятельности;</w:t>
      </w:r>
      <w:r>
        <w:br/>
      </w:r>
      <w:r>
        <w:rPr>
          <w:rFonts w:ascii="Times New Roman"/>
          <w:b w:val="false"/>
          <w:i w:val="false"/>
          <w:color w:val="000000"/>
          <w:sz w:val="28"/>
        </w:rPr>
        <w:t>
</w:t>
      </w:r>
      <w:r>
        <w:rPr>
          <w:rFonts w:ascii="Times New Roman"/>
          <w:b w:val="false"/>
          <w:i w:val="false"/>
          <w:color w:val="000000"/>
          <w:sz w:val="28"/>
        </w:rPr>
        <w:t>
      квотирование производства или импорта (экспорта) товаров, применение специальных защитных, антидемпинговых и компенсационных мер;</w:t>
      </w:r>
      <w:r>
        <w:br/>
      </w:r>
      <w:r>
        <w:rPr>
          <w:rFonts w:ascii="Times New Roman"/>
          <w:b w:val="false"/>
          <w:i w:val="false"/>
          <w:color w:val="000000"/>
          <w:sz w:val="28"/>
        </w:rPr>
        <w:t>
</w:t>
      </w:r>
      <w:r>
        <w:rPr>
          <w:rFonts w:ascii="Times New Roman"/>
          <w:b w:val="false"/>
          <w:i w:val="false"/>
          <w:color w:val="000000"/>
          <w:sz w:val="28"/>
        </w:rPr>
        <w:t>
      требования обязательного удовлетворения определенного спроса, поддержания мобилизационных мощностей, сохранения рабочих мест и социальной инфраструктуры;</w:t>
      </w:r>
      <w:r>
        <w:br/>
      </w:r>
      <w:r>
        <w:rPr>
          <w:rFonts w:ascii="Times New Roman"/>
          <w:b w:val="false"/>
          <w:i w:val="false"/>
          <w:color w:val="000000"/>
          <w:sz w:val="28"/>
        </w:rPr>
        <w:t>
</w:t>
      </w:r>
      <w:r>
        <w:rPr>
          <w:rFonts w:ascii="Times New Roman"/>
          <w:b w:val="false"/>
          <w:i w:val="false"/>
          <w:color w:val="000000"/>
          <w:sz w:val="28"/>
        </w:rPr>
        <w:t>
      предоставление льгот отдельным хозяйствующим субъектам;</w:t>
      </w:r>
      <w:r>
        <w:br/>
      </w:r>
      <w:r>
        <w:rPr>
          <w:rFonts w:ascii="Times New Roman"/>
          <w:b w:val="false"/>
          <w:i w:val="false"/>
          <w:color w:val="000000"/>
          <w:sz w:val="28"/>
        </w:rPr>
        <w:t>
</w:t>
      </w:r>
      <w:r>
        <w:rPr>
          <w:rFonts w:ascii="Times New Roman"/>
          <w:b w:val="false"/>
          <w:i w:val="false"/>
          <w:color w:val="000000"/>
          <w:sz w:val="28"/>
        </w:rPr>
        <w:t>
      препятствия в отведении земельных участков, предоставлении производственных и иных помещений;</w:t>
      </w:r>
      <w:r>
        <w:br/>
      </w:r>
      <w:r>
        <w:rPr>
          <w:rFonts w:ascii="Times New Roman"/>
          <w:b w:val="false"/>
          <w:i w:val="false"/>
          <w:color w:val="000000"/>
          <w:sz w:val="28"/>
        </w:rPr>
        <w:t>
</w:t>
      </w:r>
      <w:r>
        <w:rPr>
          <w:rFonts w:ascii="Times New Roman"/>
          <w:b w:val="false"/>
          <w:i w:val="false"/>
          <w:color w:val="000000"/>
          <w:sz w:val="28"/>
        </w:rPr>
        <w:t>
      условия конкурсного отбора поставщиков товара для государственных и муниципальных нужд;</w:t>
      </w:r>
      <w:r>
        <w:br/>
      </w:r>
      <w:r>
        <w:rPr>
          <w:rFonts w:ascii="Times New Roman"/>
          <w:b w:val="false"/>
          <w:i w:val="false"/>
          <w:color w:val="000000"/>
          <w:sz w:val="28"/>
        </w:rPr>
        <w:t>
</w:t>
      </w:r>
      <w:r>
        <w:rPr>
          <w:rFonts w:ascii="Times New Roman"/>
          <w:b w:val="false"/>
          <w:i w:val="false"/>
          <w:color w:val="000000"/>
          <w:sz w:val="28"/>
        </w:rPr>
        <w:t>
      экологические ограничения, в том числе запрет на строительство производственных мощностей и объектов транспортной инфраструктуры;</w:t>
      </w:r>
      <w:r>
        <w:br/>
      </w:r>
      <w:r>
        <w:rPr>
          <w:rFonts w:ascii="Times New Roman"/>
          <w:b w:val="false"/>
          <w:i w:val="false"/>
          <w:color w:val="000000"/>
          <w:sz w:val="28"/>
        </w:rPr>
        <w:t>
</w:t>
      </w:r>
      <w:r>
        <w:rPr>
          <w:rFonts w:ascii="Times New Roman"/>
          <w:b w:val="false"/>
          <w:i w:val="false"/>
          <w:color w:val="000000"/>
          <w:sz w:val="28"/>
        </w:rPr>
        <w:t>
      технические регламенты, стандарты, иные акты, предусматривающие требования к качеству товара и (или) безопасности товара;</w:t>
      </w:r>
      <w:r>
        <w:br/>
      </w:r>
      <w:r>
        <w:rPr>
          <w:rFonts w:ascii="Times New Roman"/>
          <w:b w:val="false"/>
          <w:i w:val="false"/>
          <w:color w:val="000000"/>
          <w:sz w:val="28"/>
        </w:rPr>
        <w:t>
</w:t>
      </w:r>
      <w:r>
        <w:rPr>
          <w:rFonts w:ascii="Times New Roman"/>
          <w:b w:val="false"/>
          <w:i w:val="false"/>
          <w:color w:val="000000"/>
          <w:sz w:val="28"/>
        </w:rPr>
        <w:t>
      в) стратегия поведения хозяйствующих субъектов, осуществляющих</w:t>
      </w:r>
      <w:r>
        <w:br/>
      </w:r>
      <w:r>
        <w:rPr>
          <w:rFonts w:ascii="Times New Roman"/>
          <w:b w:val="false"/>
          <w:i w:val="false"/>
          <w:color w:val="000000"/>
          <w:sz w:val="28"/>
        </w:rPr>
        <w:t>
</w:t>
      </w:r>
      <w:r>
        <w:rPr>
          <w:rFonts w:ascii="Times New Roman"/>
          <w:b w:val="false"/>
          <w:i w:val="false"/>
          <w:color w:val="000000"/>
          <w:sz w:val="28"/>
        </w:rPr>
        <w:t>
деятельность на товарном рынке, направленная на создание барьеров для</w:t>
      </w:r>
      <w:r>
        <w:br/>
      </w:r>
      <w:r>
        <w:rPr>
          <w:rFonts w:ascii="Times New Roman"/>
          <w:b w:val="false"/>
          <w:i w:val="false"/>
          <w:color w:val="000000"/>
          <w:sz w:val="28"/>
        </w:rPr>
        <w:t>
</w:t>
      </w:r>
      <w:r>
        <w:rPr>
          <w:rFonts w:ascii="Times New Roman"/>
          <w:b w:val="false"/>
          <w:i w:val="false"/>
          <w:color w:val="000000"/>
          <w:sz w:val="28"/>
        </w:rPr>
        <w:t>
входа на товарный рынок, в том числе:</w:t>
      </w:r>
      <w:r>
        <w:br/>
      </w:r>
      <w:r>
        <w:rPr>
          <w:rFonts w:ascii="Times New Roman"/>
          <w:b w:val="false"/>
          <w:i w:val="false"/>
          <w:color w:val="000000"/>
          <w:sz w:val="28"/>
        </w:rPr>
        <w:t>
</w:t>
      </w:r>
      <w:r>
        <w:rPr>
          <w:rFonts w:ascii="Times New Roman"/>
          <w:b w:val="false"/>
          <w:i w:val="false"/>
          <w:color w:val="000000"/>
          <w:sz w:val="28"/>
        </w:rPr>
        <w:t>
      инвестирование в избыточные производственные мощности, позволяющие увеличить выпуск товара для целей ограничения потенциальных участников товарного рынка;</w:t>
      </w:r>
      <w:r>
        <w:br/>
      </w:r>
      <w:r>
        <w:rPr>
          <w:rFonts w:ascii="Times New Roman"/>
          <w:b w:val="false"/>
          <w:i w:val="false"/>
          <w:color w:val="000000"/>
          <w:sz w:val="28"/>
        </w:rPr>
        <w:t>
</w:t>
      </w:r>
      <w:r>
        <w:rPr>
          <w:rFonts w:ascii="Times New Roman"/>
          <w:b w:val="false"/>
          <w:i w:val="false"/>
          <w:color w:val="000000"/>
          <w:sz w:val="28"/>
        </w:rPr>
        <w:t>
      увеличение для покупателя издержек, связанных со сменой продавца, в том числе в результате предоставления скидок постоянным покупателям или выпуска взаимодополняющих товаров, не являющихся потенциально взаимозаменяемыми товарами по отношению к товарам других хозяйствующих субъектов;</w:t>
      </w:r>
      <w:r>
        <w:br/>
      </w:r>
      <w:r>
        <w:rPr>
          <w:rFonts w:ascii="Times New Roman"/>
          <w:b w:val="false"/>
          <w:i w:val="false"/>
          <w:color w:val="000000"/>
          <w:sz w:val="28"/>
        </w:rPr>
        <w:t>
</w:t>
      </w:r>
      <w:r>
        <w:rPr>
          <w:rFonts w:ascii="Times New Roman"/>
          <w:b w:val="false"/>
          <w:i w:val="false"/>
          <w:color w:val="000000"/>
          <w:sz w:val="28"/>
        </w:rPr>
        <w:t>
      проведение интенсивных рекламных кампаний;</w:t>
      </w:r>
      <w:r>
        <w:br/>
      </w:r>
      <w:r>
        <w:rPr>
          <w:rFonts w:ascii="Times New Roman"/>
          <w:b w:val="false"/>
          <w:i w:val="false"/>
          <w:color w:val="000000"/>
          <w:sz w:val="28"/>
        </w:rPr>
        <w:t>
</w:t>
      </w:r>
      <w:r>
        <w:rPr>
          <w:rFonts w:ascii="Times New Roman"/>
          <w:b w:val="false"/>
          <w:i w:val="false"/>
          <w:color w:val="000000"/>
          <w:sz w:val="28"/>
        </w:rPr>
        <w:t>
      г) наличие на товарном рынке хозяйствующих субъектов, деятельность которых охватывает ряд последовательных стадий процесса производства и (или) обращения товара (далее – вертикально интегрированные хозяйствующие субъекты), в том числе:</w:t>
      </w:r>
      <w:r>
        <w:br/>
      </w:r>
      <w:r>
        <w:rPr>
          <w:rFonts w:ascii="Times New Roman"/>
          <w:b w:val="false"/>
          <w:i w:val="false"/>
          <w:color w:val="000000"/>
          <w:sz w:val="28"/>
        </w:rPr>
        <w:t>
</w:t>
      </w:r>
      <w:r>
        <w:rPr>
          <w:rFonts w:ascii="Times New Roman"/>
          <w:b w:val="false"/>
          <w:i w:val="false"/>
          <w:color w:val="000000"/>
          <w:sz w:val="28"/>
        </w:rPr>
        <w:t>
      создание преимуществ для участников вертикально интегрированных хозяйствующих субъектов по сравнению с другими потенциальными участниками товарного рынка;</w:t>
      </w:r>
      <w:r>
        <w:br/>
      </w:r>
      <w:r>
        <w:rPr>
          <w:rFonts w:ascii="Times New Roman"/>
          <w:b w:val="false"/>
          <w:i w:val="false"/>
          <w:color w:val="000000"/>
          <w:sz w:val="28"/>
        </w:rPr>
        <w:t>
</w:t>
      </w:r>
      <w:r>
        <w:rPr>
          <w:rFonts w:ascii="Times New Roman"/>
          <w:b w:val="false"/>
          <w:i w:val="false"/>
          <w:color w:val="000000"/>
          <w:sz w:val="28"/>
        </w:rPr>
        <w:t>
      необходимость участия потенциальных участников товарного рынка в вертикальной интеграции, что увеличивает издержки для входа на товарный рынок.</w:t>
      </w:r>
      <w:r>
        <w:br/>
      </w:r>
      <w:r>
        <w:rPr>
          <w:rFonts w:ascii="Times New Roman"/>
          <w:b w:val="false"/>
          <w:i w:val="false"/>
          <w:color w:val="000000"/>
          <w:sz w:val="28"/>
        </w:rPr>
        <w:t>
</w:t>
      </w:r>
      <w:r>
        <w:rPr>
          <w:rFonts w:ascii="Times New Roman"/>
          <w:b w:val="false"/>
          <w:i w:val="false"/>
          <w:color w:val="000000"/>
          <w:sz w:val="28"/>
        </w:rPr>
        <w:t>
      45. Барьеры для входа на товарный рынок анализируются с точки зрения возможности потенциальных продавцов (в том числе действующих на смежных рынках, то есть занимающихся производством или реализацией товаров, близких по своим потребительским свойствам к анализируемым товарам) стать участниками товарного рынка. Кроме того, анализируются возможности хозяйствующих субъектов, осуществляющих деятельность на товарном рынке, увеличить производство и объем продаж товара.</w:t>
      </w:r>
      <w:r>
        <w:br/>
      </w:r>
      <w:r>
        <w:rPr>
          <w:rFonts w:ascii="Times New Roman"/>
          <w:b w:val="false"/>
          <w:i w:val="false"/>
          <w:color w:val="000000"/>
          <w:sz w:val="28"/>
        </w:rPr>
        <w:t>
</w:t>
      </w:r>
      <w:r>
        <w:rPr>
          <w:rFonts w:ascii="Times New Roman"/>
          <w:b w:val="false"/>
          <w:i w:val="false"/>
          <w:color w:val="000000"/>
          <w:sz w:val="28"/>
        </w:rPr>
        <w:t>
      46. Состав потенциальных продавцов может определяться с применением следующих методов:</w:t>
      </w:r>
      <w:r>
        <w:br/>
      </w:r>
      <w:r>
        <w:rPr>
          <w:rFonts w:ascii="Times New Roman"/>
          <w:b w:val="false"/>
          <w:i w:val="false"/>
          <w:color w:val="000000"/>
          <w:sz w:val="28"/>
        </w:rPr>
        <w:t>
</w:t>
      </w:r>
      <w:r>
        <w:rPr>
          <w:rFonts w:ascii="Times New Roman"/>
          <w:b w:val="false"/>
          <w:i w:val="false"/>
          <w:color w:val="000000"/>
          <w:sz w:val="28"/>
        </w:rPr>
        <w:t>
      а) метод опроса потенциальных продавцов, производящих (реализующих) товары, в том числе на территориях, примыкающих к географическим границам товарного рынка, либо имеющих возможность начать производство (реализацию) товара в пределах географических границ товарного рынка. Опрос потенциальных продавцов проводится способом, сходным с тестом «гипотетического монополиста», в ходе которого выясняется готовность потенциального продавца при долговременном (1 год и более) повышении цены на товар для входа на товарный рынок;</w:t>
      </w:r>
      <w:r>
        <w:br/>
      </w:r>
      <w:r>
        <w:rPr>
          <w:rFonts w:ascii="Times New Roman"/>
          <w:b w:val="false"/>
          <w:i w:val="false"/>
          <w:color w:val="000000"/>
          <w:sz w:val="28"/>
        </w:rPr>
        <w:t>
</w:t>
      </w:r>
      <w:r>
        <w:rPr>
          <w:rFonts w:ascii="Times New Roman"/>
          <w:b w:val="false"/>
          <w:i w:val="false"/>
          <w:color w:val="000000"/>
          <w:sz w:val="28"/>
        </w:rPr>
        <w:t>
      б) метод экспертных оценок (опроса специалистов).</w:t>
      </w:r>
      <w:r>
        <w:br/>
      </w:r>
      <w:r>
        <w:rPr>
          <w:rFonts w:ascii="Times New Roman"/>
          <w:b w:val="false"/>
          <w:i w:val="false"/>
          <w:color w:val="000000"/>
          <w:sz w:val="28"/>
        </w:rPr>
        <w:t>
</w:t>
      </w:r>
      <w:r>
        <w:rPr>
          <w:rFonts w:ascii="Times New Roman"/>
          <w:b w:val="false"/>
          <w:i w:val="false"/>
          <w:color w:val="000000"/>
          <w:sz w:val="28"/>
        </w:rPr>
        <w:t>
      47. Возможность преодоления барьеров для входа на товарный рынок оценивается на основе сроков и величины затрат на их преодоление, которые оцениваются путем опроса фактических и потенциальных продавцов, отраслевых специалистов (экспертов).</w:t>
      </w:r>
      <w:r>
        <w:br/>
      </w:r>
      <w:r>
        <w:rPr>
          <w:rFonts w:ascii="Times New Roman"/>
          <w:b w:val="false"/>
          <w:i w:val="false"/>
          <w:color w:val="000000"/>
          <w:sz w:val="28"/>
        </w:rPr>
        <w:t>
</w:t>
      </w:r>
      <w:r>
        <w:rPr>
          <w:rFonts w:ascii="Times New Roman"/>
          <w:b w:val="false"/>
          <w:i w:val="false"/>
          <w:color w:val="000000"/>
          <w:sz w:val="28"/>
        </w:rPr>
        <w:t>
      Барьеры для входа на товарный рынок считаются преодолимыми, если затраты на преодоление барьеров для входа на товарный рынок экономически оправдываются доходами (преимуществами), которые получит (предполагает получить) хозяйствующий субъект, собирающийся войти на данный товарный рынок.</w:t>
      </w:r>
      <w:r>
        <w:br/>
      </w:r>
      <w:r>
        <w:rPr>
          <w:rFonts w:ascii="Times New Roman"/>
          <w:b w:val="false"/>
          <w:i w:val="false"/>
          <w:color w:val="000000"/>
          <w:sz w:val="28"/>
        </w:rPr>
        <w:t>
</w:t>
      </w:r>
      <w:r>
        <w:rPr>
          <w:rFonts w:ascii="Times New Roman"/>
          <w:b w:val="false"/>
          <w:i w:val="false"/>
          <w:color w:val="000000"/>
          <w:sz w:val="28"/>
        </w:rPr>
        <w:t>
      Косвенным свидетельством, характеризующим преодолимость барьеров, является частота появления новых продавцов на товарном рынке.</w:t>
      </w:r>
    </w:p>
    <w:bookmarkEnd w:id="22"/>
    <w:bookmarkStart w:name="z235" w:id="23"/>
    <w:p>
      <w:pPr>
        <w:spacing w:after="0"/>
        <w:ind w:left="0"/>
        <w:jc w:val="both"/>
      </w:pPr>
      <w:r>
        <w:rPr>
          <w:rFonts w:ascii="Times New Roman"/>
          <w:b w:val="false"/>
          <w:i w:val="false"/>
          <w:color w:val="000000"/>
          <w:sz w:val="28"/>
        </w:rPr>
        <w:t>
IX. Оценка состояния конкуренции на товарном рынке</w:t>
      </w:r>
    </w:p>
    <w:bookmarkEnd w:id="23"/>
    <w:bookmarkStart w:name="z236" w:id="24"/>
    <w:p>
      <w:pPr>
        <w:spacing w:after="0"/>
        <w:ind w:left="0"/>
        <w:jc w:val="both"/>
      </w:pPr>
      <w:r>
        <w:rPr>
          <w:rFonts w:ascii="Times New Roman"/>
          <w:b w:val="false"/>
          <w:i w:val="false"/>
          <w:color w:val="000000"/>
          <w:sz w:val="28"/>
        </w:rPr>
        <w:t>
      48. Оценка состояния конкуренции на товарном рынке заключается в определении вида рынка, к которому относится товарный рынок: рынок с неразвитой конкуренцией или рынок с развитой конкуренцией.</w:t>
      </w:r>
      <w:r>
        <w:br/>
      </w:r>
      <w:r>
        <w:rPr>
          <w:rFonts w:ascii="Times New Roman"/>
          <w:b w:val="false"/>
          <w:i w:val="false"/>
          <w:color w:val="000000"/>
          <w:sz w:val="28"/>
        </w:rPr>
        <w:t>
</w:t>
      </w:r>
      <w:r>
        <w:rPr>
          <w:rFonts w:ascii="Times New Roman"/>
          <w:b w:val="false"/>
          <w:i w:val="false"/>
          <w:color w:val="000000"/>
          <w:sz w:val="28"/>
        </w:rPr>
        <w:t>
      Оценка состояния конкуренции на товарном рынке используется при определении доминирующего положения хозяйствующего субъекта на товарном рынке в соответствии с подпунктами «а» и «в» пункта 2 настоящей Методики. При прочих равных условиях считается, что хозяйствующий субъект, осуществляющий деятельность на товарном рынке с неразвитой конкуренцией, имеет большую возможность оказывать решающее влияние на общие условия обращения товара, чем хозяйствующий субъект, осуществляющий деятельность на товарном рынке с развитой конкуренцией.</w:t>
      </w:r>
      <w:r>
        <w:br/>
      </w:r>
      <w:r>
        <w:rPr>
          <w:rFonts w:ascii="Times New Roman"/>
          <w:b w:val="false"/>
          <w:i w:val="false"/>
          <w:color w:val="000000"/>
          <w:sz w:val="28"/>
        </w:rPr>
        <w:t>
</w:t>
      </w:r>
      <w:r>
        <w:rPr>
          <w:rFonts w:ascii="Times New Roman"/>
          <w:b w:val="false"/>
          <w:i w:val="false"/>
          <w:color w:val="000000"/>
          <w:sz w:val="28"/>
        </w:rPr>
        <w:t>
      49. Оценка состояния конкуренции на товарном рынке дается на основании показателей уровня концентрации товарного рынка, наличия и преодолимости барьеров для входа на товарный рынок (определяется в соответствии с разделами VII и VIII настоящей Методики).</w:t>
      </w:r>
      <w:r>
        <w:br/>
      </w:r>
      <w:r>
        <w:rPr>
          <w:rFonts w:ascii="Times New Roman"/>
          <w:b w:val="false"/>
          <w:i w:val="false"/>
          <w:color w:val="000000"/>
          <w:sz w:val="28"/>
        </w:rPr>
        <w:t>
</w:t>
      </w:r>
      <w:r>
        <w:rPr>
          <w:rFonts w:ascii="Times New Roman"/>
          <w:b w:val="false"/>
          <w:i w:val="false"/>
          <w:color w:val="000000"/>
          <w:sz w:val="28"/>
        </w:rPr>
        <w:t>
      Высокий уровень концентрации товарного рынка, присутствие труднопреодолимых барьеров для входа на товарный рынок, наличие выявленных в результате анализа товарного рынка признаков ограничения конкуренции, указанных в пункте 16 </w:t>
      </w:r>
      <w:r>
        <w:rPr>
          <w:rFonts w:ascii="Times New Roman"/>
          <w:b w:val="false"/>
          <w:i w:val="false"/>
          <w:color w:val="000000"/>
          <w:sz w:val="28"/>
        </w:rPr>
        <w:t>статьи 2</w:t>
      </w:r>
      <w:r>
        <w:rPr>
          <w:rFonts w:ascii="Times New Roman"/>
          <w:b w:val="false"/>
          <w:i w:val="false"/>
          <w:color w:val="000000"/>
          <w:sz w:val="28"/>
        </w:rPr>
        <w:t xml:space="preserve"> Соглашения, свидетельствуют о возможности отнесения товарного рынка к рынку с неразвитой конкуренцией.</w:t>
      </w:r>
      <w:r>
        <w:br/>
      </w:r>
      <w:r>
        <w:rPr>
          <w:rFonts w:ascii="Times New Roman"/>
          <w:b w:val="false"/>
          <w:i w:val="false"/>
          <w:color w:val="000000"/>
          <w:sz w:val="28"/>
        </w:rPr>
        <w:t>
</w:t>
      </w:r>
      <w:r>
        <w:rPr>
          <w:rFonts w:ascii="Times New Roman"/>
          <w:b w:val="false"/>
          <w:i w:val="false"/>
          <w:color w:val="000000"/>
          <w:sz w:val="28"/>
        </w:rPr>
        <w:t>
      Низкий уровень концентрации товарного рынка, отсутствие барьеров для входа на товарный рынок, отсутствие признаков ограничения конкуренции свидетельствуют о возможности отнесения товарного рынка к рынку с развитой конкуренцией.</w:t>
      </w:r>
      <w:r>
        <w:br/>
      </w:r>
      <w:r>
        <w:rPr>
          <w:rFonts w:ascii="Times New Roman"/>
          <w:b w:val="false"/>
          <w:i w:val="false"/>
          <w:color w:val="000000"/>
          <w:sz w:val="28"/>
        </w:rPr>
        <w:t>
</w:t>
      </w:r>
      <w:r>
        <w:rPr>
          <w:rFonts w:ascii="Times New Roman"/>
          <w:b w:val="false"/>
          <w:i w:val="false"/>
          <w:color w:val="000000"/>
          <w:sz w:val="28"/>
        </w:rPr>
        <w:t>
      Оценка состояния конкуренции на товарном рынке дается с учетом длительности периода, в течение которого возможно оказывать решающее влияние на общие условия реализации товара на товарном рынке.</w:t>
      </w:r>
      <w:r>
        <w:br/>
      </w:r>
      <w:r>
        <w:rPr>
          <w:rFonts w:ascii="Times New Roman"/>
          <w:b w:val="false"/>
          <w:i w:val="false"/>
          <w:color w:val="000000"/>
          <w:sz w:val="28"/>
        </w:rPr>
        <w:t>
</w:t>
      </w:r>
      <w:r>
        <w:rPr>
          <w:rFonts w:ascii="Times New Roman"/>
          <w:b w:val="false"/>
          <w:i w:val="false"/>
          <w:color w:val="000000"/>
          <w:sz w:val="28"/>
        </w:rPr>
        <w:t>
      50. В случае если указанных в пункте 49 настоящей Методики характеристик недостаточно для определения вида рынка, к которому относится товарный рынок, то анализируются:</w:t>
      </w:r>
      <w:r>
        <w:br/>
      </w:r>
      <w:r>
        <w:rPr>
          <w:rFonts w:ascii="Times New Roman"/>
          <w:b w:val="false"/>
          <w:i w:val="false"/>
          <w:color w:val="000000"/>
          <w:sz w:val="28"/>
        </w:rPr>
        <w:t>
</w:t>
      </w:r>
      <w:r>
        <w:rPr>
          <w:rFonts w:ascii="Times New Roman"/>
          <w:b w:val="false"/>
          <w:i w:val="false"/>
          <w:color w:val="000000"/>
          <w:sz w:val="28"/>
        </w:rPr>
        <w:t>
      а) поведение хозяйствующих субъектов на товарном рынке (в соответствии с пунктом 51 настоящей Методики);</w:t>
      </w:r>
      <w:r>
        <w:br/>
      </w:r>
      <w:r>
        <w:rPr>
          <w:rFonts w:ascii="Times New Roman"/>
          <w:b w:val="false"/>
          <w:i w:val="false"/>
          <w:color w:val="000000"/>
          <w:sz w:val="28"/>
        </w:rPr>
        <w:t>
</w:t>
      </w:r>
      <w:r>
        <w:rPr>
          <w:rFonts w:ascii="Times New Roman"/>
          <w:b w:val="false"/>
          <w:i w:val="false"/>
          <w:color w:val="000000"/>
          <w:sz w:val="28"/>
        </w:rPr>
        <w:t>
      б) результаты хозяйственной деятельности (в соответствии с пунктом 54 настоящей Методики);</w:t>
      </w:r>
      <w:r>
        <w:br/>
      </w:r>
      <w:r>
        <w:rPr>
          <w:rFonts w:ascii="Times New Roman"/>
          <w:b w:val="false"/>
          <w:i w:val="false"/>
          <w:color w:val="000000"/>
          <w:sz w:val="28"/>
        </w:rPr>
        <w:t>
</w:t>
      </w:r>
      <w:r>
        <w:rPr>
          <w:rFonts w:ascii="Times New Roman"/>
          <w:b w:val="false"/>
          <w:i w:val="false"/>
          <w:color w:val="000000"/>
          <w:sz w:val="28"/>
        </w:rPr>
        <w:t>
      в) факторы, способствующие ограничению конкуренции (в соответствии с пунктом 53 настоящей Методики).</w:t>
      </w:r>
      <w:r>
        <w:br/>
      </w:r>
      <w:r>
        <w:rPr>
          <w:rFonts w:ascii="Times New Roman"/>
          <w:b w:val="false"/>
          <w:i w:val="false"/>
          <w:color w:val="000000"/>
          <w:sz w:val="28"/>
        </w:rPr>
        <w:t>
</w:t>
      </w:r>
      <w:r>
        <w:rPr>
          <w:rFonts w:ascii="Times New Roman"/>
          <w:b w:val="false"/>
          <w:i w:val="false"/>
          <w:color w:val="000000"/>
          <w:sz w:val="28"/>
        </w:rPr>
        <w:t>
      51. Анализ поведения хозяйствующих субъектов на товарном рынке осуществляется с целью установления дополнительных факторов, которые воздействуют на состояние конкуренции, и включает в себя:</w:t>
      </w:r>
      <w:r>
        <w:br/>
      </w:r>
      <w:r>
        <w:rPr>
          <w:rFonts w:ascii="Times New Roman"/>
          <w:b w:val="false"/>
          <w:i w:val="false"/>
          <w:color w:val="000000"/>
          <w:sz w:val="28"/>
        </w:rPr>
        <w:t>
</w:t>
      </w:r>
      <w:r>
        <w:rPr>
          <w:rFonts w:ascii="Times New Roman"/>
          <w:b w:val="false"/>
          <w:i w:val="false"/>
          <w:color w:val="000000"/>
          <w:sz w:val="28"/>
        </w:rPr>
        <w:t>
      а) изучение инновационной деятельности (в частности, определение приоритета участников товарного рынка: обновление ассортиментного ряда или снижение издержек производства);</w:t>
      </w:r>
      <w:r>
        <w:br/>
      </w:r>
      <w:r>
        <w:rPr>
          <w:rFonts w:ascii="Times New Roman"/>
          <w:b w:val="false"/>
          <w:i w:val="false"/>
          <w:color w:val="000000"/>
          <w:sz w:val="28"/>
        </w:rPr>
        <w:t>
</w:t>
      </w:r>
      <w:r>
        <w:rPr>
          <w:rFonts w:ascii="Times New Roman"/>
          <w:b w:val="false"/>
          <w:i w:val="false"/>
          <w:color w:val="000000"/>
          <w:sz w:val="28"/>
        </w:rPr>
        <w:t>
      б) изучение маркетинговой стратегии продавцов (в частности, определение способов борьбы участников товарного рынка за увеличение доли на нем);</w:t>
      </w:r>
      <w:r>
        <w:br/>
      </w:r>
      <w:r>
        <w:rPr>
          <w:rFonts w:ascii="Times New Roman"/>
          <w:b w:val="false"/>
          <w:i w:val="false"/>
          <w:color w:val="000000"/>
          <w:sz w:val="28"/>
        </w:rPr>
        <w:t>
</w:t>
      </w:r>
      <w:r>
        <w:rPr>
          <w:rFonts w:ascii="Times New Roman"/>
          <w:b w:val="false"/>
          <w:i w:val="false"/>
          <w:color w:val="000000"/>
          <w:sz w:val="28"/>
        </w:rPr>
        <w:t>
      в) установление фактов предоставления продавцами льгот отдельным покупателям (группе покупателей);</w:t>
      </w:r>
      <w:r>
        <w:br/>
      </w:r>
      <w:r>
        <w:rPr>
          <w:rFonts w:ascii="Times New Roman"/>
          <w:b w:val="false"/>
          <w:i w:val="false"/>
          <w:color w:val="000000"/>
          <w:sz w:val="28"/>
        </w:rPr>
        <w:t>
</w:t>
      </w:r>
      <w:r>
        <w:rPr>
          <w:rFonts w:ascii="Times New Roman"/>
          <w:b w:val="false"/>
          <w:i w:val="false"/>
          <w:color w:val="000000"/>
          <w:sz w:val="28"/>
        </w:rPr>
        <w:t>
      г) при наличии признаков нарушения правил конкуренции – оценку последствий такого нарушения для конкуренции.</w:t>
      </w:r>
      <w:r>
        <w:br/>
      </w:r>
      <w:r>
        <w:rPr>
          <w:rFonts w:ascii="Times New Roman"/>
          <w:b w:val="false"/>
          <w:i w:val="false"/>
          <w:color w:val="000000"/>
          <w:sz w:val="28"/>
        </w:rPr>
        <w:t>
</w:t>
      </w:r>
      <w:r>
        <w:rPr>
          <w:rFonts w:ascii="Times New Roman"/>
          <w:b w:val="false"/>
          <w:i w:val="false"/>
          <w:color w:val="000000"/>
          <w:sz w:val="28"/>
        </w:rPr>
        <w:t>
      52. При анализе результатов хозяйственной деятельности могут рассматриваться:</w:t>
      </w:r>
      <w:r>
        <w:br/>
      </w:r>
      <w:r>
        <w:rPr>
          <w:rFonts w:ascii="Times New Roman"/>
          <w:b w:val="false"/>
          <w:i w:val="false"/>
          <w:color w:val="000000"/>
          <w:sz w:val="28"/>
        </w:rPr>
        <w:t>
</w:t>
      </w:r>
      <w:r>
        <w:rPr>
          <w:rFonts w:ascii="Times New Roman"/>
          <w:b w:val="false"/>
          <w:i w:val="false"/>
          <w:color w:val="000000"/>
          <w:sz w:val="28"/>
        </w:rPr>
        <w:t>
      а) динамика цен на товарном рынке;</w:t>
      </w:r>
      <w:r>
        <w:br/>
      </w:r>
      <w:r>
        <w:rPr>
          <w:rFonts w:ascii="Times New Roman"/>
          <w:b w:val="false"/>
          <w:i w:val="false"/>
          <w:color w:val="000000"/>
          <w:sz w:val="28"/>
        </w:rPr>
        <w:t>
</w:t>
      </w:r>
      <w:r>
        <w:rPr>
          <w:rFonts w:ascii="Times New Roman"/>
          <w:b w:val="false"/>
          <w:i w:val="false"/>
          <w:color w:val="000000"/>
          <w:sz w:val="28"/>
        </w:rPr>
        <w:t>
      б) динамика объема товарного рынка и спроса (в том числе наличие необеспеченного спроса и возможностей расширения спроса);</w:t>
      </w:r>
      <w:r>
        <w:br/>
      </w:r>
      <w:r>
        <w:rPr>
          <w:rFonts w:ascii="Times New Roman"/>
          <w:b w:val="false"/>
          <w:i w:val="false"/>
          <w:color w:val="000000"/>
          <w:sz w:val="28"/>
        </w:rPr>
        <w:t>
</w:t>
      </w:r>
      <w:r>
        <w:rPr>
          <w:rFonts w:ascii="Times New Roman"/>
          <w:b w:val="false"/>
          <w:i w:val="false"/>
          <w:color w:val="000000"/>
          <w:sz w:val="28"/>
        </w:rPr>
        <w:t>
      в) стабильность долей хозяйствующих субъектов на товарном рынке;</w:t>
      </w:r>
      <w:r>
        <w:br/>
      </w:r>
      <w:r>
        <w:rPr>
          <w:rFonts w:ascii="Times New Roman"/>
          <w:b w:val="false"/>
          <w:i w:val="false"/>
          <w:color w:val="000000"/>
          <w:sz w:val="28"/>
        </w:rPr>
        <w:t>
</w:t>
      </w:r>
      <w:r>
        <w:rPr>
          <w:rFonts w:ascii="Times New Roman"/>
          <w:b w:val="false"/>
          <w:i w:val="false"/>
          <w:color w:val="000000"/>
          <w:sz w:val="28"/>
        </w:rPr>
        <w:t>
      г) частота появления на товарном рынке новых товаров.</w:t>
      </w:r>
      <w:r>
        <w:br/>
      </w:r>
      <w:r>
        <w:rPr>
          <w:rFonts w:ascii="Times New Roman"/>
          <w:b w:val="false"/>
          <w:i w:val="false"/>
          <w:color w:val="000000"/>
          <w:sz w:val="28"/>
        </w:rPr>
        <w:t>
</w:t>
      </w:r>
      <w:r>
        <w:rPr>
          <w:rFonts w:ascii="Times New Roman"/>
          <w:b w:val="false"/>
          <w:i w:val="false"/>
          <w:color w:val="000000"/>
          <w:sz w:val="28"/>
        </w:rPr>
        <w:t>
      53. К факторам, способствующим ограничению конкуренции на товарном рынке, могут относиться:</w:t>
      </w:r>
      <w:r>
        <w:br/>
      </w:r>
      <w:r>
        <w:rPr>
          <w:rFonts w:ascii="Times New Roman"/>
          <w:b w:val="false"/>
          <w:i w:val="false"/>
          <w:color w:val="000000"/>
          <w:sz w:val="28"/>
        </w:rPr>
        <w:t>
</w:t>
      </w:r>
      <w:r>
        <w:rPr>
          <w:rFonts w:ascii="Times New Roman"/>
          <w:b w:val="false"/>
          <w:i w:val="false"/>
          <w:color w:val="000000"/>
          <w:sz w:val="28"/>
        </w:rPr>
        <w:t>
      а) наличие барьеров для распространения информации о взаимозаменяемых товарах;</w:t>
      </w:r>
      <w:r>
        <w:br/>
      </w:r>
      <w:r>
        <w:rPr>
          <w:rFonts w:ascii="Times New Roman"/>
          <w:b w:val="false"/>
          <w:i w:val="false"/>
          <w:color w:val="000000"/>
          <w:sz w:val="28"/>
        </w:rPr>
        <w:t>
</w:t>
      </w:r>
      <w:r>
        <w:rPr>
          <w:rFonts w:ascii="Times New Roman"/>
          <w:b w:val="false"/>
          <w:i w:val="false"/>
          <w:color w:val="000000"/>
          <w:sz w:val="28"/>
        </w:rPr>
        <w:t>
      б) наличие значительной доли вертикально интегрированных хозяйствующих субъектов;</w:t>
      </w:r>
      <w:r>
        <w:br/>
      </w:r>
      <w:r>
        <w:rPr>
          <w:rFonts w:ascii="Times New Roman"/>
          <w:b w:val="false"/>
          <w:i w:val="false"/>
          <w:color w:val="000000"/>
          <w:sz w:val="28"/>
        </w:rPr>
        <w:t>
</w:t>
      </w:r>
      <w:r>
        <w:rPr>
          <w:rFonts w:ascii="Times New Roman"/>
          <w:b w:val="false"/>
          <w:i w:val="false"/>
          <w:color w:val="000000"/>
          <w:sz w:val="28"/>
        </w:rPr>
        <w:t>
      в) снижение в течение временного интервала исследования доли хозяйствующих субъектов, не являющихся вертикально интегрированными;</w:t>
      </w:r>
      <w:r>
        <w:br/>
      </w:r>
      <w:r>
        <w:rPr>
          <w:rFonts w:ascii="Times New Roman"/>
          <w:b w:val="false"/>
          <w:i w:val="false"/>
          <w:color w:val="000000"/>
          <w:sz w:val="28"/>
        </w:rPr>
        <w:t>
</w:t>
      </w:r>
      <w:r>
        <w:rPr>
          <w:rFonts w:ascii="Times New Roman"/>
          <w:b w:val="false"/>
          <w:i w:val="false"/>
          <w:color w:val="000000"/>
          <w:sz w:val="28"/>
        </w:rPr>
        <w:t>
      г) доминирующее положение вертикально интегрированных хозяйствующих субъектов, осуществляющих деятельность на товарном рынке, на одном из смежных товарных рынков, на которых обращаются комплектующие, сырье и иные необходимые ресурсы, используемые в производстве товара, или на которые товар последовательно поступает в процессе своего перемещения от производителя к потребителю.</w:t>
      </w:r>
    </w:p>
    <w:bookmarkEnd w:id="24"/>
    <w:bookmarkStart w:name="z261" w:id="25"/>
    <w:p>
      <w:pPr>
        <w:spacing w:after="0"/>
        <w:ind w:left="0"/>
        <w:jc w:val="both"/>
      </w:pPr>
      <w:r>
        <w:rPr>
          <w:rFonts w:ascii="Times New Roman"/>
          <w:b w:val="false"/>
          <w:i w:val="false"/>
          <w:color w:val="000000"/>
          <w:sz w:val="28"/>
        </w:rPr>
        <w:t>
X. Особенности проведения оценки состояния конкуренции</w:t>
      </w:r>
      <w:r>
        <w:br/>
      </w:r>
      <w:r>
        <w:rPr>
          <w:rFonts w:ascii="Times New Roman"/>
          <w:b w:val="false"/>
          <w:i w:val="false"/>
          <w:color w:val="000000"/>
          <w:sz w:val="28"/>
        </w:rPr>
        <w:t>
на отдельных товарных рынках</w:t>
      </w:r>
    </w:p>
    <w:bookmarkEnd w:id="25"/>
    <w:bookmarkStart w:name="z263" w:id="26"/>
    <w:p>
      <w:pPr>
        <w:spacing w:after="0"/>
        <w:ind w:left="0"/>
        <w:jc w:val="both"/>
      </w:pPr>
      <w:r>
        <w:rPr>
          <w:rFonts w:ascii="Times New Roman"/>
          <w:b w:val="false"/>
          <w:i w:val="false"/>
          <w:color w:val="000000"/>
          <w:sz w:val="28"/>
        </w:rPr>
        <w:t>
      54. Оценка состояния конкуренции на товарном рынке, на котором действуют вертикально интегрированные хозяйствующие субъекты, продукция которых может рассматриваться в качестве товара на соответствующем товарном рынке, осуществляется с учетом следующих особенностей:</w:t>
      </w:r>
      <w:r>
        <w:br/>
      </w:r>
      <w:r>
        <w:rPr>
          <w:rFonts w:ascii="Times New Roman"/>
          <w:b w:val="false"/>
          <w:i w:val="false"/>
          <w:color w:val="000000"/>
          <w:sz w:val="28"/>
        </w:rPr>
        <w:t>
</w:t>
      </w:r>
      <w:r>
        <w:rPr>
          <w:rFonts w:ascii="Times New Roman"/>
          <w:b w:val="false"/>
          <w:i w:val="false"/>
          <w:color w:val="000000"/>
          <w:sz w:val="28"/>
        </w:rPr>
        <w:t>
      а) при определении потенциальных продавцов товара произведенная на отдельных стадиях производства продукция (работы, услуги) вертикально интегрированных хозяйствующих субъектов, которую они могут без значительных дополнительных издержек (не более 10 процентов от затрат на производство продукции) выпустить в обращение в качестве товара на товарном рынке, признается товаром, обращающимся на товарном рынке;</w:t>
      </w:r>
      <w:r>
        <w:br/>
      </w:r>
      <w:r>
        <w:rPr>
          <w:rFonts w:ascii="Times New Roman"/>
          <w:b w:val="false"/>
          <w:i w:val="false"/>
          <w:color w:val="000000"/>
          <w:sz w:val="28"/>
        </w:rPr>
        <w:t>
</w:t>
      </w:r>
      <w:r>
        <w:rPr>
          <w:rFonts w:ascii="Times New Roman"/>
          <w:b w:val="false"/>
          <w:i w:val="false"/>
          <w:color w:val="000000"/>
          <w:sz w:val="28"/>
        </w:rPr>
        <w:t>
      б) вертикально интегрированный хозяйствующий субъект включается в число фактических или потенциальных продавцов на товарном рынке, если произведенная им на отдельных стадиях производства продукция (работы, услуги) признается товаром, обращающимся на этом рынке;</w:t>
      </w:r>
      <w:r>
        <w:br/>
      </w:r>
      <w:r>
        <w:rPr>
          <w:rFonts w:ascii="Times New Roman"/>
          <w:b w:val="false"/>
          <w:i w:val="false"/>
          <w:color w:val="000000"/>
          <w:sz w:val="28"/>
        </w:rPr>
        <w:t>
</w:t>
      </w:r>
      <w:r>
        <w:rPr>
          <w:rFonts w:ascii="Times New Roman"/>
          <w:b w:val="false"/>
          <w:i w:val="false"/>
          <w:color w:val="000000"/>
          <w:sz w:val="28"/>
        </w:rPr>
        <w:t>
      в) в случае если вертикально интегрированные хозяйствующие субъекты включаются в число фактических или потенциальных продавцов на товарном рынке, в расчет его объема включается объем производства вертикально интегрированными хозяйствующими субъектами соответствующей продукции (работ, услуг), а при расчете долей хозяйствующих субъектов на товарном рынке и при определении уровня концентрации товарного рынка учитываются данные об объеме производства вертикально интегрированными хозяйствующими субъектами указанной продукции (работ, услуг).</w:t>
      </w:r>
      <w:r>
        <w:br/>
      </w:r>
      <w:r>
        <w:rPr>
          <w:rFonts w:ascii="Times New Roman"/>
          <w:b w:val="false"/>
          <w:i w:val="false"/>
          <w:color w:val="000000"/>
          <w:sz w:val="28"/>
        </w:rPr>
        <w:t>
</w:t>
      </w:r>
      <w:r>
        <w:rPr>
          <w:rFonts w:ascii="Times New Roman"/>
          <w:b w:val="false"/>
          <w:i w:val="false"/>
          <w:color w:val="000000"/>
          <w:sz w:val="28"/>
        </w:rPr>
        <w:t>
      55. При оценке состояния конкуренции на товарном рынке в случае предполагаемой возможности покупателя товара устранять, ограничивать или не допускать конкуренцию на таком товарном рынке учитываются следующие особенности:</w:t>
      </w:r>
      <w:r>
        <w:br/>
      </w:r>
      <w:r>
        <w:rPr>
          <w:rFonts w:ascii="Times New Roman"/>
          <w:b w:val="false"/>
          <w:i w:val="false"/>
          <w:color w:val="000000"/>
          <w:sz w:val="28"/>
        </w:rPr>
        <w:t>
</w:t>
      </w:r>
      <w:r>
        <w:rPr>
          <w:rFonts w:ascii="Times New Roman"/>
          <w:b w:val="false"/>
          <w:i w:val="false"/>
          <w:color w:val="000000"/>
          <w:sz w:val="28"/>
        </w:rPr>
        <w:t>
      а) при определении временного интервала исследования товарного рынка, продуктовых и географических границ товарного рынка выявляется наличие у продавца экономической и технической возможности продать товар;</w:t>
      </w:r>
      <w:r>
        <w:br/>
      </w:r>
      <w:r>
        <w:rPr>
          <w:rFonts w:ascii="Times New Roman"/>
          <w:b w:val="false"/>
          <w:i w:val="false"/>
          <w:color w:val="000000"/>
          <w:sz w:val="28"/>
        </w:rPr>
        <w:t>
</w:t>
      </w:r>
      <w:r>
        <w:rPr>
          <w:rFonts w:ascii="Times New Roman"/>
          <w:b w:val="false"/>
          <w:i w:val="false"/>
          <w:color w:val="000000"/>
          <w:sz w:val="28"/>
        </w:rPr>
        <w:t>
      б) при определении состава хозяйствующих субъектов, осуществляющих деятельность на товарном рынке, объема товарного рынка и долей хозяйствующих субъектов на товарном рынке, уровня концентрации товарного рынка выявляются покупатели товара, для которых рассчитываются соответствующие показатели;</w:t>
      </w:r>
      <w:r>
        <w:br/>
      </w:r>
      <w:r>
        <w:rPr>
          <w:rFonts w:ascii="Times New Roman"/>
          <w:b w:val="false"/>
          <w:i w:val="false"/>
          <w:color w:val="000000"/>
          <w:sz w:val="28"/>
        </w:rPr>
        <w:t>
</w:t>
      </w:r>
      <w:r>
        <w:rPr>
          <w:rFonts w:ascii="Times New Roman"/>
          <w:b w:val="false"/>
          <w:i w:val="false"/>
          <w:color w:val="000000"/>
          <w:sz w:val="28"/>
        </w:rPr>
        <w:t>
      в) при определении барьеров для входа на товарный рынок и оценке состояния конкуренции на товарном рынке анализируются возможности потенциальных покупателей приобретать товар на товарном рынке.</w:t>
      </w:r>
    </w:p>
    <w:bookmarkEnd w:id="26"/>
    <w:bookmarkStart w:name="z271" w:id="27"/>
    <w:p>
      <w:pPr>
        <w:spacing w:after="0"/>
        <w:ind w:left="0"/>
        <w:jc w:val="both"/>
      </w:pPr>
      <w:r>
        <w:rPr>
          <w:rFonts w:ascii="Times New Roman"/>
          <w:b w:val="false"/>
          <w:i w:val="false"/>
          <w:color w:val="000000"/>
          <w:sz w:val="28"/>
        </w:rPr>
        <w:t>
XI. Определение доминирующего положения хозяйствующего</w:t>
      </w:r>
      <w:r>
        <w:br/>
      </w:r>
      <w:r>
        <w:rPr>
          <w:rFonts w:ascii="Times New Roman"/>
          <w:b w:val="false"/>
          <w:i w:val="false"/>
          <w:color w:val="000000"/>
          <w:sz w:val="28"/>
        </w:rPr>
        <w:t>
субъекта на товарном рынке</w:t>
      </w:r>
    </w:p>
    <w:bookmarkEnd w:id="27"/>
    <w:bookmarkStart w:name="z273" w:id="28"/>
    <w:p>
      <w:pPr>
        <w:spacing w:after="0"/>
        <w:ind w:left="0"/>
        <w:jc w:val="both"/>
      </w:pPr>
      <w:r>
        <w:rPr>
          <w:rFonts w:ascii="Times New Roman"/>
          <w:b w:val="false"/>
          <w:i w:val="false"/>
          <w:color w:val="000000"/>
          <w:sz w:val="28"/>
        </w:rPr>
        <w:t>
      56. Доминирующее положение хозяйствующего субъекта на трансграничном товарном рынке устанавливается исходя из анализа следующих обстоятельств:</w:t>
      </w:r>
      <w:r>
        <w:br/>
      </w:r>
      <w:r>
        <w:rPr>
          <w:rFonts w:ascii="Times New Roman"/>
          <w:b w:val="false"/>
          <w:i w:val="false"/>
          <w:color w:val="000000"/>
          <w:sz w:val="28"/>
        </w:rPr>
        <w:t>
</w:t>
      </w:r>
      <w:r>
        <w:rPr>
          <w:rFonts w:ascii="Times New Roman"/>
          <w:b w:val="false"/>
          <w:i w:val="false"/>
          <w:color w:val="000000"/>
          <w:sz w:val="28"/>
        </w:rPr>
        <w:t>
      а) доля хозяйствующего субъекта и ее соотношение с долями конкурентов и покупателей устанавливаются в соответствии с разделами VI и VII настоящей Методики на трансграничном товарном рынке в целом, после чего дополнительно устанавливается доля объема реализации или закупки данного хозяйствующего субъекта раздельно по частям трансграничного рынка, расположенных на территориях разных государств-членов;</w:t>
      </w:r>
      <w:r>
        <w:br/>
      </w:r>
      <w:r>
        <w:rPr>
          <w:rFonts w:ascii="Times New Roman"/>
          <w:b w:val="false"/>
          <w:i w:val="false"/>
          <w:color w:val="000000"/>
          <w:sz w:val="28"/>
        </w:rPr>
        <w:t>
</w:t>
      </w:r>
      <w:r>
        <w:rPr>
          <w:rFonts w:ascii="Times New Roman"/>
          <w:b w:val="false"/>
          <w:i w:val="false"/>
          <w:color w:val="000000"/>
          <w:sz w:val="28"/>
        </w:rPr>
        <w:t>
      б) длительность периода, в течение которого существует возможность оказывать решающее влияние на общие условия реализации товара (в том числе на цены) на товарном рынке (устанавливаются в соответствии с разделом IX настоящей Методики);</w:t>
      </w:r>
      <w:r>
        <w:br/>
      </w:r>
      <w:r>
        <w:rPr>
          <w:rFonts w:ascii="Times New Roman"/>
          <w:b w:val="false"/>
          <w:i w:val="false"/>
          <w:color w:val="000000"/>
          <w:sz w:val="28"/>
        </w:rPr>
        <w:t>
</w:t>
      </w:r>
      <w:r>
        <w:rPr>
          <w:rFonts w:ascii="Times New Roman"/>
          <w:b w:val="false"/>
          <w:i w:val="false"/>
          <w:color w:val="000000"/>
          <w:sz w:val="28"/>
        </w:rPr>
        <w:t>
      в) наличие экономических, технологических, административных или иных ограничений для доступа на товарный рынок (определяются в соответствии с разделом VIII настоящей Методики).</w:t>
      </w:r>
      <w:r>
        <w:br/>
      </w:r>
      <w:r>
        <w:rPr>
          <w:rFonts w:ascii="Times New Roman"/>
          <w:b w:val="false"/>
          <w:i w:val="false"/>
          <w:color w:val="000000"/>
          <w:sz w:val="28"/>
        </w:rPr>
        <w:t>
</w:t>
      </w:r>
      <w:r>
        <w:rPr>
          <w:rFonts w:ascii="Times New Roman"/>
          <w:b w:val="false"/>
          <w:i w:val="false"/>
          <w:color w:val="000000"/>
          <w:sz w:val="28"/>
        </w:rPr>
        <w:t>
      57. Не может быть признано доминирующим положение хозяйствующего субъекта, если его доля на трансграничном товарном рынке составляет менее 35 процентов, за исключением случаев, указанных в пункте 59 настоящей Методики.</w:t>
      </w:r>
      <w:r>
        <w:br/>
      </w:r>
      <w:r>
        <w:rPr>
          <w:rFonts w:ascii="Times New Roman"/>
          <w:b w:val="false"/>
          <w:i w:val="false"/>
          <w:color w:val="000000"/>
          <w:sz w:val="28"/>
        </w:rPr>
        <w:t>
</w:t>
      </w:r>
      <w:r>
        <w:rPr>
          <w:rFonts w:ascii="Times New Roman"/>
          <w:b w:val="false"/>
          <w:i w:val="false"/>
          <w:color w:val="000000"/>
          <w:sz w:val="28"/>
        </w:rPr>
        <w:t>
      58. Доминирующее положение хозяйствующего субъекта с долей на трансграничном товарном рынке, равной или превышающей 35 процентов, устанавливается с учетом анализа обстоятельств, указанных в пункте 56 настоящей Методики.</w:t>
      </w:r>
      <w:r>
        <w:br/>
      </w:r>
      <w:r>
        <w:rPr>
          <w:rFonts w:ascii="Times New Roman"/>
          <w:b w:val="false"/>
          <w:i w:val="false"/>
          <w:color w:val="000000"/>
          <w:sz w:val="28"/>
        </w:rPr>
        <w:t>
</w:t>
      </w:r>
      <w:r>
        <w:rPr>
          <w:rFonts w:ascii="Times New Roman"/>
          <w:b w:val="false"/>
          <w:i w:val="false"/>
          <w:color w:val="000000"/>
          <w:sz w:val="28"/>
        </w:rPr>
        <w:t>
      59. Доминирующим может быть признано положение каждого из не более 3 хозяйствующих субъектов, которым принадлежат наибольшие доли</w:t>
      </w:r>
      <w:r>
        <w:br/>
      </w:r>
      <w:r>
        <w:rPr>
          <w:rFonts w:ascii="Times New Roman"/>
          <w:b w:val="false"/>
          <w:i w:val="false"/>
          <w:color w:val="000000"/>
          <w:sz w:val="28"/>
        </w:rPr>
        <w:t>
</w:t>
      </w:r>
      <w:r>
        <w:rPr>
          <w:rFonts w:ascii="Times New Roman"/>
          <w:b w:val="false"/>
          <w:i w:val="false"/>
          <w:color w:val="000000"/>
          <w:sz w:val="28"/>
        </w:rPr>
        <w:t>
на трансграничном товарном рынке, если их совокупная доля на</w:t>
      </w:r>
      <w:r>
        <w:br/>
      </w:r>
      <w:r>
        <w:rPr>
          <w:rFonts w:ascii="Times New Roman"/>
          <w:b w:val="false"/>
          <w:i w:val="false"/>
          <w:color w:val="000000"/>
          <w:sz w:val="28"/>
        </w:rPr>
        <w:t>
</w:t>
      </w:r>
      <w:r>
        <w:rPr>
          <w:rFonts w:ascii="Times New Roman"/>
          <w:b w:val="false"/>
          <w:i w:val="false"/>
          <w:color w:val="000000"/>
          <w:sz w:val="28"/>
        </w:rPr>
        <w:t>
трансграничном товарном рынке, как в целом, так и на каждой из его частей, расположенных на территориях государств-членов, составляет не менее 50 процентов.</w:t>
      </w:r>
      <w:r>
        <w:br/>
      </w:r>
      <w:r>
        <w:rPr>
          <w:rFonts w:ascii="Times New Roman"/>
          <w:b w:val="false"/>
          <w:i w:val="false"/>
          <w:color w:val="000000"/>
          <w:sz w:val="28"/>
        </w:rPr>
        <w:t>
</w:t>
      </w:r>
      <w:r>
        <w:rPr>
          <w:rFonts w:ascii="Times New Roman"/>
          <w:b w:val="false"/>
          <w:i w:val="false"/>
          <w:color w:val="000000"/>
          <w:sz w:val="28"/>
        </w:rPr>
        <w:t>
      Доминирующим может быть признано положение каждого из не более 4 хозяйствующих субъектов, которым принадлежат наибольшие доли на трансграничном товарном рынке, если их совокупная доля на товарном рынке, как в целом, так и на каждой из его частей, расположенных на территориях государств-членов, составляет не менее 70 процентов.</w:t>
      </w:r>
      <w:r>
        <w:br/>
      </w:r>
      <w:r>
        <w:rPr>
          <w:rFonts w:ascii="Times New Roman"/>
          <w:b w:val="false"/>
          <w:i w:val="false"/>
          <w:color w:val="000000"/>
          <w:sz w:val="28"/>
        </w:rPr>
        <w:t>
</w:t>
      </w:r>
      <w:r>
        <w:rPr>
          <w:rFonts w:ascii="Times New Roman"/>
          <w:b w:val="false"/>
          <w:i w:val="false"/>
          <w:color w:val="000000"/>
          <w:sz w:val="28"/>
        </w:rPr>
        <w:t>
      Настоящее положение не применяется, если доля хотя бы одного из указанных хозяйствующих субъектов составляет менее 15 процентов на каждой из частей трансграничного товарного рынка, расположенных на территориях государств-членов.</w:t>
      </w:r>
      <w:r>
        <w:br/>
      </w:r>
      <w:r>
        <w:rPr>
          <w:rFonts w:ascii="Times New Roman"/>
          <w:b w:val="false"/>
          <w:i w:val="false"/>
          <w:color w:val="000000"/>
          <w:sz w:val="28"/>
        </w:rPr>
        <w:t>
</w:t>
      </w:r>
      <w:r>
        <w:rPr>
          <w:rFonts w:ascii="Times New Roman"/>
          <w:b w:val="false"/>
          <w:i w:val="false"/>
          <w:color w:val="000000"/>
          <w:sz w:val="28"/>
        </w:rPr>
        <w:t>
      Доминирующее положение хозяйствующих субъектов на трансграничном товарном рынке устанавливается с учетом анализа обстоятельств, указанных в пункте 56 настоящей Методики.</w:t>
      </w:r>
    </w:p>
    <w:bookmarkEnd w:id="28"/>
    <w:bookmarkStart w:name="z285" w:id="29"/>
    <w:p>
      <w:pPr>
        <w:spacing w:after="0"/>
        <w:ind w:left="0"/>
        <w:jc w:val="both"/>
      </w:pPr>
      <w:r>
        <w:rPr>
          <w:rFonts w:ascii="Times New Roman"/>
          <w:b w:val="false"/>
          <w:i w:val="false"/>
          <w:color w:val="000000"/>
          <w:sz w:val="28"/>
        </w:rPr>
        <w:t>
XII. Аналитический отчет</w:t>
      </w:r>
    </w:p>
    <w:bookmarkEnd w:id="29"/>
    <w:bookmarkStart w:name="z286" w:id="30"/>
    <w:p>
      <w:pPr>
        <w:spacing w:after="0"/>
        <w:ind w:left="0"/>
        <w:jc w:val="both"/>
      </w:pPr>
      <w:r>
        <w:rPr>
          <w:rFonts w:ascii="Times New Roman"/>
          <w:b w:val="false"/>
          <w:i w:val="false"/>
          <w:color w:val="000000"/>
          <w:sz w:val="28"/>
        </w:rPr>
        <w:t>
      60. По результатам проведения оценки состояния конкуренции на товарном рынке составляется с учетом требований положений пунктов 3 и 4 настоящей Методики аналитический отчет, в котором приводятся результаты проведенной оценки.</w:t>
      </w:r>
      <w:r>
        <w:br/>
      </w:r>
      <w:r>
        <w:rPr>
          <w:rFonts w:ascii="Times New Roman"/>
          <w:b w:val="false"/>
          <w:i w:val="false"/>
          <w:color w:val="000000"/>
          <w:sz w:val="28"/>
        </w:rPr>
        <w:t>
</w:t>
      </w:r>
      <w:r>
        <w:rPr>
          <w:rFonts w:ascii="Times New Roman"/>
          <w:b w:val="false"/>
          <w:i w:val="false"/>
          <w:color w:val="000000"/>
          <w:sz w:val="28"/>
        </w:rPr>
        <w:t>
      61. Аналитический отчет подготавливается структурным подразделением Комиссии, ответственным за проведение оценки состояния конкуренции.</w:t>
      </w:r>
      <w:r>
        <w:br/>
      </w:r>
      <w:r>
        <w:rPr>
          <w:rFonts w:ascii="Times New Roman"/>
          <w:b w:val="false"/>
          <w:i w:val="false"/>
          <w:color w:val="000000"/>
          <w:sz w:val="28"/>
        </w:rPr>
        <w:t>
</w:t>
      </w:r>
      <w:r>
        <w:rPr>
          <w:rFonts w:ascii="Times New Roman"/>
          <w:b w:val="false"/>
          <w:i w:val="false"/>
          <w:color w:val="000000"/>
          <w:sz w:val="28"/>
        </w:rPr>
        <w:t>
      62. Аналитический отчет должен содержать основные выводы, сделанные на каждом этапе оценки состояния конкуренции.</w:t>
      </w:r>
      <w:r>
        <w:br/>
      </w:r>
      <w:r>
        <w:rPr>
          <w:rFonts w:ascii="Times New Roman"/>
          <w:b w:val="false"/>
          <w:i w:val="false"/>
          <w:color w:val="000000"/>
          <w:sz w:val="28"/>
        </w:rPr>
        <w:t>
</w:t>
      </w:r>
      <w:r>
        <w:rPr>
          <w:rFonts w:ascii="Times New Roman"/>
          <w:b w:val="false"/>
          <w:i w:val="false"/>
          <w:color w:val="000000"/>
          <w:sz w:val="28"/>
        </w:rPr>
        <w:t>
      63. При проведении расследования нарушений правил конкуренции срок проведения оценки состояния конкуренции не может превышать сроки, установленные в соответствии с Порядком проведения расследования нарушений правил конкуренции,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ноября 2012 г. № 98. </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