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0fdea" w14:textId="2e0fd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гармонизации законодательств государств – членов Таможенного союза и Единого экономического пространства в области конкурентной политики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25 декабря 2012 года № 302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информацию члена Коллегии (Министра) по конкуренции и антимонопольному регулированию Алдабергенова Н.Ш. о ходе выполнения работы по гармонизации законодательств государств – членов Таможенного союза и Единого экономического пространства в области конкурентной политики в рамках реализации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единых принципах и правилах конкуренции от 9 декабря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разработке проекта модельного закона о конкуренции и его утверждению.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плана мероприятий по разработке проекта модельного закона о конкуренции и его утверждению возложить на члена Коллегии (Министра) по конкуренции и антимонопольному регулированию Алдабергенова Н.Ш.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                               В.Б. Христенко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2012 г. № 302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 Л А Н</w:t>
      </w:r>
      <w:r>
        <w:br/>
      </w:r>
      <w:r>
        <w:rPr>
          <w:rFonts w:ascii="Times New Roman"/>
          <w:b/>
          <w:i w:val="false"/>
          <w:color w:val="000000"/>
        </w:rPr>
        <w:t>
мероприятий по разработке проекта модельного закона о</w:t>
      </w:r>
      <w:r>
        <w:br/>
      </w:r>
      <w:r>
        <w:rPr>
          <w:rFonts w:ascii="Times New Roman"/>
          <w:b/>
          <w:i w:val="false"/>
          <w:color w:val="000000"/>
        </w:rPr>
        <w:t>
конкуренции и его утверждению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2"/>
        <w:gridCol w:w="2087"/>
        <w:gridCol w:w="2079"/>
        <w:gridCol w:w="2630"/>
        <w:gridCol w:w="3572"/>
      </w:tblGrid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проведения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проведения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Участники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 исполнители</w:t>
            </w:r>
          </w:p>
        </w:tc>
      </w:tr>
      <w:tr>
        <w:trPr>
          <w:trHeight w:val="405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конкуренции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Москва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Комиссия)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и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закупок Комиссии,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антимонопольного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Комиссии</w:t>
            </w:r>
          </w:p>
        </w:tc>
      </w:tr>
      <w:tr>
        <w:trPr>
          <w:trHeight w:val="549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обсуждению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конкуренции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2013 г.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Новосибирск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и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уполномоченных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членов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и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закупок Комиссии</w:t>
            </w:r>
          </w:p>
        </w:tc>
      </w:tr>
      <w:tr>
        <w:trPr>
          <w:trHeight w:val="2835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обсуждению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конкуренции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и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уполномоченных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членов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и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закупок Комиссии</w:t>
            </w:r>
          </w:p>
        </w:tc>
      </w:tr>
      <w:tr>
        <w:trPr>
          <w:trHeight w:val="549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обсуждению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конкуренции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Казань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и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уполномоченных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членов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и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закупок Комиссии</w:t>
            </w:r>
          </w:p>
        </w:tc>
      </w:tr>
      <w:tr>
        <w:trPr>
          <w:trHeight w:val="2955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обсуждению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конкуренции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Минск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уполномоченных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членов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антимонопольного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и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закупок Комиссии</w:t>
            </w:r>
          </w:p>
        </w:tc>
      </w:tr>
      <w:tr>
        <w:trPr>
          <w:trHeight w:val="9255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Международная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обсуждению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конкуренции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уполномоченных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стран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ближнего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зарубежья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и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закупок Комиссии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редакции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конкуренции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замечаний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конференций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– 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Москва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уполномоченных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членов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и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закупок Комиссии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заседаниях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Совета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доработанного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конкуренции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Москва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Коллегии,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и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закупок Комиссии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Утверждение на заседании Высшего Евразийского экономического совета Модельного закона о конкуренции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 – июль 2013 г.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будет уточняться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главы государств-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членов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и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закупок Комиссии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