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fb8" w14:textId="35e3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выполнением Решения № 70 глав государств от 9 декабря 2010 года "Об унификации паспортно-визового контроля в государствах-членах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марта 2012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 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Первого заместителя Министра иностранных дел Российской Федерации А.И.Денисова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целесообразным внесение решения по данному вопросу 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на рассмотрение Высшего Евразийского экономического совета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19 марта 2012 г.           №                    г. Москва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ходе работы над выполнением Решения №70 глав государств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 «Об унификации паспортно-визового</w:t>
      </w:r>
      <w:r>
        <w:br/>
      </w:r>
      <w:r>
        <w:rPr>
          <w:rFonts w:ascii="Times New Roman"/>
          <w:b/>
          <w:i w:val="false"/>
          <w:color w:val="000000"/>
        </w:rPr>
        <w:t>
контроля в государствах-членах Таможенного союза»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Первого заместителя министра иностранных дел Российской Федерации А.И.Денисова о ходе работы над выполнением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70 глав государств от 9 декабря 2010 года «Об унификации паспортно-визового контроля в государствах-членах Таможенного союза».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