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ce20" w14:textId="216c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взаимном доступе субъектов хозяйствования Республики Беларусь и Российской Федерации к электронной цифровой подписи в целях исполнения Соглашения о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июня 2012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белорусской Стороны по вопросу предоставления взаимного доступа субъектов хозяйствования Республики Беларусь и Российской Федерации к электронной цифровой подписи в целях выполнения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уполномоченным органам Сторон и Коллегии Евразийской экономической комиссии продолжить совместные консультации с целью выработки подходов и принятия до 20 июля 2012 года решения по вопросу предоставления доступа субъектам хозяйствования к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