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8f1e" w14:textId="2b08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военно-транспортных самолетов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107.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дополнительном примечании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к группе 88 единой Товарной номенклатуры внешнеэкономической деятельности Таможенного союза слова "В подсубпозиции" заменить словами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позициях 8802 30 000 3,";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дополнить примечания к единой Товарной номенклатуре внешнеэкономической деятельности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дополнить примечания к Единому таможенному тарифу Таможенного союза примечанием 16С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по 31.12.2013 включительно.".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ставку ввозной таможенной пошлины в размере 0 процентов от таможенной стоимости в отношении военно-транспортных самолетов (код 8802 30 000 3 единой Товарной номенклатуры внешнеэкономической деятельности Таможенного союза) по 31 декабря 2013 г. включительно.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Коллегии Евразийской экономической комиссии не позднее 1 июля 2013 г. представить для рассмотрения на заседании Совета Евразийской экономической комиссии предложения о целесообразности продления срока действия ставки ввозной таможенной пошлины,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с учетом программ производства военно-транспортных самолетов в государствах – членах Таможенного союза и Единого экономического пространства.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Поручить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10 календарных дней с даты его официального опубликования.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107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107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8802 30 000 3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самолеты военно-транспортные, оснащенные грузовой рампой, с массой пустого снаряженного аппарата более 12 000 кг, но не более 13 000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107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ввозных таможенных пошлин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самолеты военно-транспортные,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оснащенные грузовой рампой, с массой пустого снаряженного аппарата более 12 000 кг, но не более 13 000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107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примечания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примечанием 14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При подтверждении уполномоченным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обороны государства – члена Таможенного союза, целевого назначения ввозимого товара.".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таблицей следующего содержания: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обороны государства – члена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