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e59e3" w14:textId="a8e59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Регламент работы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Высшего Евразийского экономического совета от 29 мая 2013 года № 33. Утратило силу решением Высшего Евразийского экономического совета от 23 декабря 2014 года № 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Высшего Евразийского экономического совета от 23.12.2014 </w:t>
      </w:r>
      <w:r>
        <w:rPr>
          <w:rFonts w:ascii="Times New Roman"/>
          <w:b w:val="false"/>
          <w:i w:val="false"/>
          <w:color w:val="ff0000"/>
          <w:sz w:val="28"/>
        </w:rPr>
        <w:t>№ 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вступления в силу </w:t>
      </w:r>
      <w:r>
        <w:rPr>
          <w:rFonts w:ascii="Times New Roman"/>
          <w:b w:val="false"/>
          <w:i w:val="false"/>
          <w:color w:val="ff0000"/>
          <w:sz w:val="28"/>
        </w:rPr>
        <w:t>Договора</w:t>
      </w:r>
      <w:r>
        <w:rPr>
          <w:rFonts w:ascii="Times New Roman"/>
          <w:b w:val="false"/>
          <w:i w:val="false"/>
          <w:color w:val="ff0000"/>
          <w:sz w:val="28"/>
        </w:rPr>
        <w:t xml:space="preserve"> о Евразийском экономическом союзе от 29.05.2014).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утвержденный Решением Высшего Евразийского экономического совета от 18 ноября 2011 г. № 1,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«члены Коллегии» дополнить словами «и иные лица»;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«средств массовой информации» дополнить словами «и иных лиц».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даты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