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7815" w14:textId="8147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государств-членов Таможенного союза и Единого экономического пространства на 2013-2014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основные ориентиры макроэкономической политики государств - членов Таможенного союза и Единого экономического пространства на 2013 - 2014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- членов Таможенного союза и Единого экономического пространства учитывать при проведении макроэкономической политики одобренные настоящим Решением основные ориентиры макроэкономической политики государств - членов Таможенного союза и Единого экономического пространства на 2013 - 2014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мер, предпринимаемых государствами - членами Таможенного союза и Единого экономического пространства в области макроэкономической политики, и оценивать соответствие таких мер одобренным настоящим Решением основным ориентирам макроэкономической политики государств - членов Таможенного союза и Единого экономического пространства на 2013 - 2014 годы.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От Республики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Беларусь          Казахстан           Федерации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г. № 37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 государств - членов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на 2013 - 2014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ориентиры макроэкономической политики государств - членов Таможенного союза и Единого экономического пространства (далее - государства-члены) на 2013 - 2014 годы разработаны в соответствии с Соглашением о согласованной макроэкономической политике от 9 декабря 2010 года (далее - Соглашение) и определяют кратко- и среднесрочные ориентиры, направленные на решение задач, наиболее остро стоящих перед экономиками государств-членов, а также на минимизацию влияния негативных факторов на их устойчивое экономическое развитие и реализацию положительного экономического эффекта функционирования Единого экономического пространства.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Итоги анализа социально-экономического развития государств-членов в 2012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экономик государств-членов происходит в условиях достаточно сложной ситуации в мировой экономике. Прирост валового внутреннего продукта (ВВП) в 2012 году в целом по Таможенному союзу и Единому экономическому пространству составил 3,5 %, тогда как прирост мировой экономики составил 3,2 % (по оценкам Международного валютного фонда), в том числе ВВП в странах ОЭСР вырос на 1,4 %, в США - на 2,3 %, в странах зоны евро - снизился на 0,4 %.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существенного замедления роста мировой торговли до 2,8 % темпы прироста взаимной торговли в рамках Таможенного союза и Единого экономического пространства за счет снятия внутренних барьеров составили в 2012 году 8,7 % при росте торговли с третьими странами на 3,2 %. В частности, отмечается динамичный рост взаимной торговли машинами, оборудованием и транспортными средствами, а также продовольственными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экономический рост государств-членов пока является неустойчивым. В целом по Таможенному союзу и Единому экономическому пространству отмечается замедление темпов прироста ВВП до 3,5 %, объемов производства промышленной продукции - до 2,5 %, перевозок грузов - до 5,2 % (в Республике Беларусь - снижение на 2,3 %), инвестиций в основной капитал - до 5,8 % (в Республике Беларусь - снижение на 9,8 %), а также снижение объемов производства сельскохозяйственной продукции на 5,6 %, связанное с неблагоприятными погодными условиями (в Республике Беларусь - рост на 6,1 %).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Рецессия в зоне евро, замедление темпов прироста экономик Китая и США привели к ослаблению внешнего спроса и, как следствие, к замедлению темпов прироста экспорта государств-членов до 2,6 %. На снижение физических объемов экспорта газа в Казахстане на 8,8 % и в России на 8,7 % помимо снижения спроса в странах-импортерах также повлияло развитие новых технологий добычи сланцевого газа и производства сжиженного газа, которые начинают применяться все более активно.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развитие товарной структуры экспорта государств-членов (доля минеральных продуктов составляет 72,4 % общего объема экспорта Таможенного союза и Единого экономического пространства, в том числе в Беларуси - 55,9 %, в Казахстане - 77,9 %, в России - 72,4 %) и географической структуры экспорта государств-членов (на долю Европейского союза, Китая, государств - участников СНГ, США и Японии приходится около 80 % объема внешней торговли Таможенного союза и Единого экономического пространства) повышает имеющуюся зависимость национальных экономик от конъюнктуры внешних рынков и темпов экономического развития государств - основных торговых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доли экспорта продукции обрабатывающих отраслей имеет тенденцию к снижению и находится в Беларуси на уровне 47,8 %, в Казахстане - 18,6 % и России - 38,4 % в общем объеме экспорта. Одновременно доля продукции обрабатывающих отраслей в импорте государств-членов остается достаточно высокой. Около трети импорта каждого из государств-членов составляют машины и оборудование, примерно пятая часть приходится на средства наземного транспорта и около 16 % - на продукцию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Устойчивость национальных экономик и бюджетная стабильность обеспечиваются в основном за счет нефтегазового сектора. При профиците консолидированного бюджета Республики Казахстан в размере 8,5 % ВВП ненефтегазовый дефицит в 2012 году составил 7,5 % ВВП. Ненефтегазовый дефицит консолидированного бюджета Российской Федерации составил 10,6 % ВВП за тот же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более точной оценки перспектив устойчивого развития экономик государств-членов в кратко- и среднесрочном периодах необходим анализ внешних рисков и внутренних ограничений, учет которых при проведении национальных экономических политик позволит снизить их негативное влияние на экономики государств-членов.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внешние риски и внутренние ограничения для устойчивого развития экономик государств-членов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повышения открытости экономик государств-членов и более тесной их интеграции в мировые рынки товаров, услуг и капитала увеличивается влияние внешних факторов на экономическое развитие.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Снижение внешнего спроса на продукцию государств-членов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2013 год прогнозируется сохранение слабого роста мировой экономики. Важным негативным аспектом, влияющим на устойчивое развитие государств-членов, является замедление темпов роста экономик основных торговых партнеров - стран Европейского союза, а также Китая и США. Риск стагнации в глобальной экономике порождает сокращение спроса и ужесточение конкуренции на рынках сбыта основных экспортных товаров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предложения газового топлива и развитие новых технологий его добычи и производства могут приводить к изменению конфигурации сырьевых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факторы в совокупности создают риски стагнации экспорта товаров государств-членов, снижения доходов экспортеров и, соответственно, ресурсов, направляемых на развитие экономики.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Снижение мировых цен на энергоносители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Сохраняется высокая зависимость экономик государств-членов от конъюнктуры цен на мировых рынках энергоносителей в связи со значительной долей минеральных продуктов в общем объеме экспорта из Таможенного союза и Единого экономического пространства в третьи страны. Вероятное падение мировых цен на нефть и природный газ приведет к сокращению притока денежных средств в экономику, падению соответствующих доходов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финансовые резервы в Республике Казахстан и Российской Федерации позволяют смягчить негативное воздействие на экономику в случае падения цен на энергоносители, но не дают возможность полностью нивелировать риск макроэкономической нестабильности. Данный риск в Российской Федерации оказывает, в свою очередь, большое влияние на перспективы устойчивого развития Республики Беларусь ввиду тесных экономических связей между этими государствами.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Внутренние ограничения устойчивого экономического роста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государствах-членах особо актуален вопрос создания новых моделей экономического роста за счет структурных преобразований и использования преимуществ формирующегося нового технологического уклада.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модернизации экономики возможно при ослаблении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ограничений роста. К таким ограничениям относятся,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частности, невысокая производительность труда, низкая конкурентоспособность производимой продукции, недостаточное развитие финансового сектора и использование внутренних источников инвестиций, не отвечающие потребностям экономик, неразвитая географическая структура экспорта, высокий физический и моральный износ инфраструктуры и основных фондов, слабое использование транспортного потенциала, а также недостаточный уровень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указанных ограничений не позволит в среднесрочной перспективе обеспечить макроэкономическую устойчивость и высокие темпы экономического роста.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Недостаточное использование интеграционного потенциала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Таможенного союза и Единого экономического пространства призвано дать дополнительные возможности для экономического развития государств-членов за счет более рационального использования ресурсов, улучшения территориального разделения труда, диверсификации экономик, формирования межстрановых производственных цепочек внутри Единого экономического пространства, а также за счет совместного развития инфраструктуры, реализации транспортного, в том числе транзитного, потенциала и создания эффективно функционирующего общего рынка товаров, услуг, капитала 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возможности пока реализуются в недостаточной степени. Отсутствие интеграционной составляющей развития экономик государств-членов снижает потенциал устойчивого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Международного валютного фонда и Всемирного банка в отношении перспектив развития экономик государств-членов предполагают дальнейшее снижение темпов роста экономики интеграционного объединения в 2013 году. Более высокие темпы могут быть достигнуты при условии эффективной поддержки внутренних источников экономического роста, в том числе за счет реализации интеграционного потенциала.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ориентиры макроэкономической политики Единого экономического пространства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Последовательное снятие внутренних барьеров и ослабление ограничений экономического роста, включая проведение структурных преобразований и стимулирование развития обрабатывающих секторов, будут способствовать снижению зависимости экономик государств-членов от внешних негативных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интеграционных процессов в рамках Единого экономического пространства создает дополнительные возможности для устойчивого развития и повышения темпов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поставленной цели в среднесрочной перспективе определяются следующие основные ориентиры макроэкономической политики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макроэкономической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стабильного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Поддержание макроэкономической устойчивости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Макроэкономическая устойчивость государств-членов является основным условием для успешного динамичного развития национальных экономик.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предусмотрено соблюдение государствами-членами следующих количественных параметров, определяющих устойчивость 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(для Российской Федерации - федерального бюджета, для Республики Беларусь - республиканского бюджета, для Республики Казахстан - республиканского бюджета) - не выше 3 процентов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- не выше 50 процентов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 в среднегодовом выражении), не превышающий более чем на 5 процентных пунктов уровень инфляции государства-члена, имеющего наименьший рост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макроэкономических показателей, определяющих устойчивость экономического развития, показал, что в 2012 году в основном все государства-члены придерживались установленных количественных значений, за исключением Республики Беларусь, в которой инфляция была выше установленного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среднесрочной перспективе для обеспечения макроэкономической устойчивости государств-членов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предпринимать действия по соблюдению показателей, характеризующих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подходы к проведению согласованных и совместных действий государств-членов в случае нарастания угрозы экономического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увеличивать доходную часть государственного бюджета, в том числе за счет расширения налоговой базы отдельных налогов, усиления контроля за соблюдением налогового законодательства, сокращения неэффективных налоговых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сбалансированную политику формирования расходной части государственного бюджета путем сокращения неэффективных расходов и повышения контроля за осуществлением бюджетных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поставленных задач будет способствовать обеспечению макроэкономической стабильности в государствах-членах.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Создание условий для стабильного экономического роста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условий для стабильного экономического роста предполагает реализацию следующих приоритетных направлений: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сотрудничества в реальном секторе экономики в целях повышения его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торговли и развитие внешнеторговых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и реализация транзитного потенциала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конкурентной среды и улучшение делового климата.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Углубление сотрудничества в реальном секторе</w:t>
      </w:r>
      <w:r>
        <w:br/>
      </w:r>
      <w:r>
        <w:rPr>
          <w:rFonts w:ascii="Times New Roman"/>
          <w:b/>
          <w:i w:val="false"/>
          <w:color w:val="000000"/>
        </w:rPr>
        <w:t>
в целях повышения его конкурентоспособности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Важнейшим элементом обеспечения устойчивого развития экономик государств-членов в среднесрочной перспективе должно стать развитие ненефтегазового сектора, в том числе за счет повышения эффективности использования национальных ресурсов путем усиления кооперации производства и использования преимуществ интеграционного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эта задача является долгосрочной, в связи с чем повышение эффективности нефтегазового сектора экономики продолжает оставаться актуальным.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интеграционных преимуществ и повышения конкурентоспособности реальных секторов экономик, приоритетных для промышленного сотрудничества государств-членов,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принципы и подходы к координации промышленной и проведению согласованной (скоординированной) агропромышленной политики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углубления кооперации и развития взаимодополняемости реальных секторов экономик государств-членов с учетом их конкурентных преимуществ в целях развития высокотехнологичных производств конкурентоспособной продукции и достижения синергетического эффекта за счет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инновационное развитие промышленного и агропромышленного производства и переходить к использованию новейших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совокупности указанных действий будет способствовать повышению эффективности промышленного и агропромышленного производства за счет более рационального использования факторов производства, расширения интеграционного сотрудничества и использования конкурентных преимуществ государств-членов.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Улучшение условий торговли и развитие внешнеторговых отношений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задачи развития обрабатывающих отраслей во многом зависит от наличия рынков сбыта их продукции. Создание условий для географической диверсификации экспортных поставок и повышение уровня переработки экспортируемой продукции могут придать мощный импульс развитию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развитие торговли с государствами - участниками СНГ в рамках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ноября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предварительный анализ возможных преимуществ и издержек для экономик государств-членов при заключении соглашений о свободной торговле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упрощать административные процедуры в сфере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формирование объединений производителей, экспортирующих одноименную продукцию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диверсифицировать и повышать эффективность государственной поддержки экспорта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отмене технических и административных барьеров в торговле между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торговли и развитие внешнеторговых отношений будут способствовать росту объемов и совершенствованию товарной и географической структуры внешней торговли, сокращению временных затрат на прохождение таможенных процедур и стимулированию взаимной торговли государств-членов.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транспортной инфраструктуры и реализация транзитного</w:t>
      </w:r>
      <w:r>
        <w:br/>
      </w:r>
      <w:r>
        <w:rPr>
          <w:rFonts w:ascii="Times New Roman"/>
          <w:b/>
          <w:i w:val="false"/>
          <w:color w:val="000000"/>
        </w:rPr>
        <w:t>
потенциала Единого экономического пространства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реального сектора экономики, внутрирегиональной и международной торговли обусловливает потребность в развитии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 географического положения государств-членов, связывающих два крупнейших мировых рынка - Европы и Азии, предоставляет широкие возможности для эффективного использования государствами-членами своего транзитного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особую роль в рамках Таможенного союза и Единого экономического пространства приобретают развитие транспортных коридоров и создание логистических центров и транспортных объединений, обеспечивающих оптимизацию процессов перевозки грузов, а также контроль за всеми операциями, осуществляемыми на пути следования грузов, с использованием современных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принципы и подходы к проведению скоординированной транспортной политики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систему международных транспортных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объединению железнодорожных активов государств-членов, задействованных в транзитных перевозках крупнотоннажных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транспортно-таможенные технологии, информационные системы, ускоряющие доставку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внедрять интеллектуальные транспортные системы, в том числе на основе глобальных навигационных спутниковых систем ГЛОНАСС/GPS.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и реализация транзитного потенциала Единого экономического пространства будут способствовать созданию евразийской транспортной сети, включению государств-членов в систему международных транспортных коридоров, а также использованию их транзитного потенциала.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конкурентной среды и улучшение делового климата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благоприятных условий для развития предпринимательства, повышения качества и снижения стоимости производимой продукции необходимо формирование и развитие конкурентной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свободы экономической деятельности и эффективного функционирования товарных рынков на единой таможенной территории государств-членов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процедуру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снижать административные барьеры для бизнеса и улучшать предпринимательскую среду, в том числе путем упрощения процедуры получения лицензий, увеличения количества видов деятельности, требующих уведомительного порядка, за счет снижения количества видов деятельности, требующих разрешительного порядка, сокращения количества лицензионно-разрешительных документов, в том числе в связи со вступлением в силу технических регламентов Таможенного союза, а также взаимного признания лицензий, выданных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конкурентной среды будет способствовать улучшению предпринимательского климата, повышению и сближению позиций государств-членов в рейтинге группы Всемирного банка «Doing Business», привлечению инвестиций в экономики и реализации новых моделей экономического роста в государствах-членах.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кредитно-финансовой системы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задачи инновационного развития реального сектора экономики невозможно без развития кредитно-финансовой системы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финансовых рынков, привлечения инвестиций и расширения использования национальных валют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согласовывать подходы к развитию и регулированию финансовых рынков государств-членов на основе применения лучших международных практик;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расширения использования национальных валют во внешнеэкономической деятельности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снятию ограничений на движение капитала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мобилизации внутренних источников инвестиций, включая развитие частно-государственного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 будет способствовать повышению устойчивости развития и функционирования финансовых рынков, снижению валютных рисков, обеспечению свободы движения капитала, повышению транспарентности экономик, расширению внутренних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реализация всех ориентиров макроэкономической политики позволит обеспечить устойчивый экономический рост в среднесрочной перспективе за счет снижения внутренних ограничений роста и зависимости экономик государств-членов от внешних факторов.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