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cada" w14:textId="3fcc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мероприятий, необходимых для реализации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2013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необходимых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«Требования безопасности пищевых добавок, ароматизаторов и технологических вспомогательных средств» (ТР ТС 029/2012).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Таможенного союза и Единого экономического пространства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мероприятий, включенных в план, утвержденный настоящим Решением,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ежеквартальное информирование Евразийской экономической комиссии о ходе выполнения мероприятий, включенных в план, утвержденный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2013 г. № 3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мероприятий, необходимых для реализации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«Требования безопасности пищевых добавок,</w:t>
      </w:r>
      <w:r>
        <w:br/>
      </w:r>
      <w:r>
        <w:rPr>
          <w:rFonts w:ascii="Times New Roman"/>
          <w:b/>
          <w:i w:val="false"/>
          <w:color w:val="000000"/>
        </w:rPr>
        <w:t>
ароматизаторов и технологических вспомогательных средств»</w:t>
      </w:r>
      <w:r>
        <w:br/>
      </w:r>
      <w:r>
        <w:rPr>
          <w:rFonts w:ascii="Times New Roman"/>
          <w:b/>
          <w:i w:val="false"/>
          <w:color w:val="000000"/>
        </w:rPr>
        <w:t>
(ТР ТС 029/2012)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1"/>
        <w:gridCol w:w="2639"/>
        <w:gridCol w:w="3040"/>
      </w:tblGrid>
      <w:tr>
        <w:trPr>
          <w:trHeight w:val="3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«Требования безопасности пищевых добавок, ароматизаторов и технологических вспомогательных средств» (ТР ТС029/2012)</w:t>
            </w:r>
          </w:p>
        </w:tc>
      </w:tr>
      <w:tr>
        <w:trPr>
          <w:trHeight w:val="3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Подготовка и представление в Евразийскую экономическую комиссию (далее – Комиссия) проекта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«Требования безопасности пищевых добавок, ароматизаторов и технологических вспомогательных средств» (ТР ТС 029/2012) (далее – технический регламент)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2013 г.</w:t>
            </w:r>
          </w:p>
        </w:tc>
      </w:tr>
      <w:tr>
        <w:trPr>
          <w:trHeight w:val="3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Подготовка и представление в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2013 г.</w:t>
            </w:r>
          </w:p>
        </w:tc>
      </w:tr>
      <w:tr>
        <w:trPr>
          <w:trHeight w:val="3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Подготовка и представление в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осуществления оценки (подтверждения) соответствия продукции, на основании мониторинга результатов применения стандартов, содержащихся в этих перечнях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1 раза в год после 1 июля 2013 г.</w:t>
            </w:r>
          </w:p>
        </w:tc>
      </w:tr>
      <w:tr>
        <w:trPr>
          <w:trHeight w:val="3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г. № 299 «О применении санитарных мер в таможенном союзе» в связи с вступлением в силу технического регламента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2013 г.</w:t>
            </w:r>
          </w:p>
        </w:tc>
      </w:tr>
      <w:tr>
        <w:trPr>
          <w:trHeight w:val="3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санитарно-эпидемиологические и гигиенические 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товарам, подлежащим санитарно-эпидемиологическому надзору (контролю), утвержденные Решением Комиссии Таможенного союза от 28 мая 2010 г. № 299 «О применении санитарных мер в таможенном союзе»,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рекомендуемые для выполнения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Приведение нормативных правовых актов государств – членов Таможенного союза и Единого экономического пространства в соответствие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213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Введение в действие государством – членом Таможенного союза и Единого экономического пространства на национальном уровне национальных (государственных) стандартов государств – членов Таможенного союза, включенных в Перечень стандартов, в результате применения которых на добровольной основе обеспечивается 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192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192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национальную часть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1815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 информирование об этом Коллегии Комиссии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1815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Проведение «круглых столов» и семинаров с целью разъяснения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производителей и потребителей государств – членов Таможенного союза и Единого экономического пространства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1815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Размещение на сайтах в сети Интернет, в средствах массовой информации сведений о вступлении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Ответственные органы государств – членов Таможенного союза и Единого экономического пространства, уполномоченные на реализацию мероприятий, предусмотренных настоящим планом, определяются правительствами этих государств.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