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568a" w14:textId="3d75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1 главы II Единых санитарно эпидемиологических и гигиенических требований к товарам, подлежащим санитарно-эпидемиологическому надзору (контролю)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II 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 Таможенного союза от 28 мая 2010 г. № 299 «О применении санитарных мер в таможенном союзе», изменение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Установить, что: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февраля 2015 г. допускается производство и выпуск в обращение продуктов и блюд прикорма промышленного выпуска, вводимых в питание детей раннего возраста (далее – продукция), в соответствии с обязательными требованиями, ранее установленными законодательством государства – члена Таможенного союза и Единого экономического пространства, при наличии выданных до даты вступления в силу настоящего Решения документов, подтверждающих их безопасность в части соответствия санитарно-эпидемиологическим и гигиеническим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продукция, произведенная и выпущенная в обращение до 15 февраля 2015 г. в соответствии с обязательными требованиями, ранее установленными законодательством государства – члена Таможенного союза и Единого экономического пространства, может находиться в обращении до окончания срока ее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безопасность продукции в части ее соответствия санитарно-эпидемиологическим и гигиеническим требованиям, выданные до даты вступления в силу настоящего Решения, действительны до 15 февраля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2013 г. № 6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 З М Е Н Е Н И Е,</w:t>
      </w:r>
      <w:r>
        <w:br/>
      </w:r>
      <w:r>
        <w:rPr>
          <w:rFonts w:ascii="Times New Roman"/>
          <w:b/>
          <w:i w:val="false"/>
          <w:color w:val="000000"/>
        </w:rPr>
        <w:t>
вносимое в раздел 1 главы II Единых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санитарно-эпидемиологических и гигиенических требований к</w:t>
      </w:r>
      <w:r>
        <w:br/>
      </w:r>
      <w:r>
        <w:rPr>
          <w:rFonts w:ascii="Times New Roman"/>
          <w:b/>
          <w:i w:val="false"/>
          <w:color w:val="000000"/>
        </w:rPr>
        <w:t>
товарам, подлежащим санитарно-эпидемиологическому надзору</w:t>
      </w:r>
      <w:r>
        <w:br/>
      </w:r>
      <w:r>
        <w:rPr>
          <w:rFonts w:ascii="Times New Roman"/>
          <w:b/>
          <w:i w:val="false"/>
          <w:color w:val="000000"/>
        </w:rPr>
        <w:t>
(контролю)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товаров, для которых настоящим разделом установлены единые санитарные требования (согласно кодам ТН ВЭД ТС)» дополнить субподразделом 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СРОКИ ВВЕДЕНИЯ* ОСНОВНЫХ ПРОДУКТОВ И БЛЮД ПРИКОРМА ПРОМЫШЛЕННОГО ВЫПУСКА В ПИТАНИЕ ДЕТЕЙ РАННЕГО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Продукты прикорма на зерновой и зерно-молочной основе(безмолочные и молочные каши):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безглютеновые монокомпонентные каши: рисовая, гречневая – для детей старше 4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безглютеновые каши: кукурузная и ее смесь с рисово или гречневой; глютенсодержащие каши: пшеничная, манная, овсяная,толокняная и другие; растворимое печенье – для детей старше 5 месяцевжизни;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безглютеновые и глютенсодержащие каши из смеси 3 и болеезерновых компонентов, включая тапиоку, пшено (не более 18% пшена по массе продукта), – для детей старше 6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каши типа «мюсли» – для детей старше 9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каши с дополнительными компонентами: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фруктовыми компонентами – в соответствии со сроками, приведенными в пункте 2 настоящего субподраздела; медом – для детей старше 9 месяцев жизни; какао – для детей старше 9 месяцев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Продукты прикорма на плодоовощной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соки и нектары фруктовые, фруктово-овощные и овощные: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яблочный и грушевый соки и нектары (в том числе осветленные и с мякотью) – для детей старше 4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сливовый, персиковый, абрикосовый, морковный соки и нектары (в том числе осветленные и с мякотью); сокосодержащий напиток на основе чернослива – для детей старше 4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соки (монокомпонентные), смешанные (поликомпонентные) соки и нектары из черной и красной смородины, малины, черешни, айвы, вишни, черники, тыквы и других – для детей старше 5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смешанные (поликомпонентные) соки и нектары с содержанием брусничного и клюквенного сока не более 20% – для детей старше 5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соки (монокомпонентные), смешанные (поликомпонентные) соки и нектары из цитрусовых (мандаринов, апельсинов, грейпфрутов), дыни, тропических плодов (ананасов, бананов, манго), клубники, земляники, томатов, винограда (в составе смешанных соков) и других – для детей старше 6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соки (монокомпонентные), смешанные (поликомпонентные) соки и нектары из папайи, киви, маракуйи, гуавы – для детей старше 8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виноградный осветленный сок – для детей старше 9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пюреобразные продукты на фруктовой и фруктово-овощной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монокомпонентные пюреобразные продукты из яблок, груш, слив, персиков, абрикосов – для детей старше 4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монокомпонентные и поликомпонентные пюреобразные продукты из плодов, ягод и овощей, включая пюре из черной и красной смородины, малины, черешни, айвы, вишни, – для детей старше 5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монокомпонентные и поликомпонентные пюреобразные продукты с включением цитрусовых, манго, бананов, земляники и клубники – для детей старше 6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монокомпонентные и поликомпонентные пюреобразные продукты из папайи, киви, маракуйи, гуавы – для детей старше 8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пюре фруктово-зерновые, фруктово-молочные, в том числе фруктово-йогуртные (с содержанием йогурта не выше 20%), и другие комбинированные пюре – для детей старше 6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пюреобразные продукты на овощной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монокомпонентные пюреобразные продукты из кабачков, цветной капусты, капусты брокколи, картофеля, сладкого картофеля, моркови – для детей старше 4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монокомпонентные и поликомпонентные пюреобразные продукты, включая пюре из тыквы, свеклы, капусты белокочанной, – для детей старше 5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поликомпонентные пюреобразные продукты с добавлением томатов – для детей старше 6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пюре овоще-зерновые, овоще-молочные, в том числе овоще-йогуртные (с содержанием йогурта не выше 20%), и другие комбинированные пюре – для детей старше 6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поликомпонентные пюреобразные продукты с добавлением зеленого горошка – для детей старше 7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поликомпонентные пюреобразные продукты с добавлением шпината – для детей старше 8 месяцев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Продукты прикорма на мясной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 говядины, конины, свинины, баранины, курицы, индейки,кролика – для детей старше 6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пюре с добавлением субпродуктов (печень, сердце, язык) – для детей старше 8 месяцев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Продукты прикорма на рыбной основе из трески, хека, судака, лососевых, минтая, пикши, пиленгаса и других видов океанических, морских и пресноводных рыб – для детей старше 8 месяцев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Продукты прикорма на растительной основе с мясом и на мясо-растительной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соответствии с ассортиментом и сроками введения для овощейи мясных продуктов, указанных в пунктах 2 и 3 настоящего субподраздела, с добавлением укропа и тмина – для детей старше 6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поликомпонентные пюре, в которые могут входить лук, чеснок,бобовые, сельдерей, петрушка, – для детей старше 8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поликомпонентные пюре, в которые могут включаться сладкий и белый перец, лавровый лист, – для детей старше 9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поликомпонентные пюре, в которые могут включаться базилик, кориандр, душистый перец, – для детей старше 10 месяцев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Продукты прикорма на растительной основе с рыбой в соответствии с ассортиментом рыбы, овощей, специй, указанных в пунктах 2, 4 и 5 настоящего субподраздела, – для детей старше 8 месяцев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Творог и продукты на его основе – для детей старше 6 месяцев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Неадаптированные кисломолочные продукты для детского питания (кефир, йогурт и другие) – для детей старше 8 месяцев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Детские травяные чаи (по рекомендации врача):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чаи гранулированные, на основе сахаров, с включением экстрактов одного или нескольких (не более 5) видов трав и сухих плодов – для детей старше 4 месяцев жизни (с учетом сроков введения для компонентов, указанных в подпункте «а» пункта 2 настоящего субподраздела);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монокомпонентные заварочные чаи в фильтр-пакетах, включающиеукроп, фенхель или ромашку, – для детей старше 1 месяца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монокомпонентные и поликомпонентные заварочные чаи в фильтр-пакетах (не более 5 видов трав и сухих плодов) – для детей старше 4 месяцев жизни (с учетом сроков введения для компонентов, указанных в подпункте «а» пункта 2 настоящего субподраздела).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прикорма в зависимости от степени измельчения продуктов и блюд: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пюреобразные продукты фруктовые, фруктово-овощные и овощные различной степени измельчения: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гомогенизированные (количество частиц мякоти размером 0,15 мм не более 30%, из них частиц размером выше 0,3 мм не более 7% от общего количества частиц) – для детей старше 4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протертые (размер частиц не более 0,4 мм) и крупноизмельченные (размер частиц 2 – 5 мм) – для детей старше 6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консервы мясные, мясо-растительные и на растительной основе с мясом различной степени измельчения: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гомогенизированные (размер частиц до 0,3 мм, допускается до 20% частиц размером до 0,4 мм) – для детей старше 6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пюреобразные (размер частиц до 1,5 мм, допускается до 20% частиц размером до 3 мм) – для детей старше 8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крупноизмельченные (размер частиц до 3 мм, допускается до 20% частиц размером до 5 мм) - для детей старше 9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рыборастительные консервы различной степени измельчения: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пюреобразные (размер частиц до 1,5 мм, допускается до 20% частиц размером до 3 мм) - для детей старше 8 месяцев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крупноизмельченные (размер частиц до 3 мм, допускается до 20% частиц размером до 5 мм) - для детей старше 9 месяцев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При разработке пищевых продуктов, в состав которых входят не указанные в настоящем субподразделе виды пищевых продуктов, срок введения прикорма согласовывается при проведении уполномоченными органами государственной регистрации такой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*Под сроком введения продукта прикорма в питание детей раннего возраста понимается минимальный возраст, с которого продукт может быть использован в питании детей.».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