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538a" w14:textId="9b35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1.5 Единого перечня товаров, к которым применяются запреты или ограничения на ввоз или вывозгосударствами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марта 2013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раздел 1.5 </w:t>
      </w:r>
      <w:r>
        <w:rPr>
          <w:rFonts w:ascii="Times New Roman"/>
          <w:b w:val="false"/>
          <w:i w:val="false"/>
          <w:color w:val="000000"/>
          <w:sz w:val="28"/>
        </w:rPr>
        <w:t>Единого 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к которым применяются запреты или ограничения на ввоз или вывоз государствами –членами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 «О нормативных правовых актах в области нетарифного регулирования»,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Правительству Республики Казахстан синхронизировать вступление в силу постановления Правительства Республики Казахстан, устанавливающего вывозные таможенные пошлины на отдельные виды лесоматериалов, классифицируемые кодами 4407 91 и 4408 90 ТН ВЭД ТС, с вступлением в силу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2013 г. № 33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раздел 1.5 Единого перечня товаров, к которым</w:t>
      </w:r>
      <w:r>
        <w:br/>
      </w:r>
      <w:r>
        <w:rPr>
          <w:rFonts w:ascii="Times New Roman"/>
          <w:b/>
          <w:i w:val="false"/>
          <w:color w:val="000000"/>
        </w:rPr>
        <w:t>
применяются запреты или ограничения на ввоз или вывоз</w:t>
      </w:r>
      <w:r>
        <w:br/>
      </w:r>
      <w:r>
        <w:rPr>
          <w:rFonts w:ascii="Times New Roman"/>
          <w:b/>
          <w:i w:val="false"/>
          <w:color w:val="000000"/>
        </w:rPr>
        <w:t>
государствами – членами Таможенного союза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сообщества в торговле с третьими странами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1.5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«1.5. ЛЕСОМАТЕРИАЛЫ, РЕГЕНЕРИРУЕМАЯ БУМАГА, КАРТОН, МАКУЛАТУРА, ВЫВОЗ КОТОРЫХ С ТАМОЖЕННОЙ ТЕРРИТОРИИ ТАМОЖЕННОГО СОЮЗА ЗАПРЕЩЕН (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8"/>
        <w:gridCol w:w="3762"/>
      </w:tblGrid>
      <w:tr>
        <w:trPr>
          <w:trHeight w:val="570" w:hRule="atLeast"/>
        </w:trPr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</w:tr>
      <w:tr>
        <w:trPr>
          <w:trHeight w:val="30" w:hRule="atLeast"/>
        </w:trPr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 топливная в виде бревен, поленьев, в том числе из саксаула в виде поленьев, вязанок хвороста или в аналогичных видах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4401 10 000</w:t>
            </w:r>
          </w:p>
        </w:tc>
      </w:tr>
      <w:tr>
        <w:trPr>
          <w:trHeight w:val="30" w:hRule="atLeast"/>
        </w:trPr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Опилки и древесные отходы из саксаула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4401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4401 39</w:t>
            </w:r>
          </w:p>
        </w:tc>
      </w:tr>
      <w:tr>
        <w:trPr>
          <w:trHeight w:val="30" w:hRule="atLeast"/>
        </w:trPr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 необработанные, с удаленной или неудаленной корой или заболонью или грубо окантованные или неокантованные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10 000 – 4403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 91 – 4403 99</w:t>
            </w:r>
          </w:p>
        </w:tc>
      </w:tr>
      <w:tr>
        <w:trPr>
          <w:trHeight w:val="30" w:hRule="atLeast"/>
        </w:trPr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Древесина бондарная; бревна расколотые; сваи, колья и столбы из дерева, заостренные, но не распиленные вдоль; лесоматериалы, грубо обтесанные,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обточенные, не изогнутые или не обработанные другим способом, используемые для производства тростей, зонтов, ручек для инструментов или аналогичных изделий; щепа и аналогичная древесина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0" w:hRule="atLeast"/>
        </w:trPr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Шпалы деревянные для железнодорожных или трамвайных путей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" w:hRule="atLeast"/>
        </w:trPr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более 6 мм, хвойные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4407 10</w:t>
            </w:r>
          </w:p>
        </w:tc>
      </w:tr>
      <w:tr>
        <w:trPr>
          <w:trHeight w:val="30" w:hRule="atLeast"/>
        </w:trPr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Лесоматериалы, полученные распиловкой или расщеплением вдоль, строганием или лущением, обработанные или не обработанные строганием, шлифованием, имеющие или не имеющие торцевые соединения, толщиной более 6 мм, прочие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4407 99 980</w:t>
            </w:r>
          </w:p>
        </w:tc>
      </w:tr>
      <w:tr>
        <w:trPr>
          <w:trHeight w:val="30" w:hRule="atLeast"/>
        </w:trPr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Регенерируемые бумага или картон (макулатура и отходы)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*</w:t>
      </w:r>
      <w:r>
        <w:rPr>
          <w:rFonts w:ascii="Times New Roman"/>
          <w:b w:val="false"/>
          <w:i w:val="false"/>
          <w:color w:val="000000"/>
          <w:sz w:val="28"/>
        </w:rPr>
        <w:t>Настоящий перечень применяется в отношении товаров, происходящих из Республики Казахстан».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