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3cde" w14:textId="40e3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Пояснениях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союза, одобренных Решением Комиссии Таможенного союза от 18 ноября 2011 г. № 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Пояснениях к единой Товарной номенклатуре внешнеэкономической деятельности Таможенного союза», </w:t>
      </w:r>
      <w:r>
        <w:rPr>
          <w:rFonts w:ascii="Times New Roman"/>
          <w:b w:val="false"/>
          <w:i w:val="false"/>
          <w:color w:val="000000"/>
          <w:sz w:val="28"/>
        </w:rPr>
        <w:t>тома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том 6 Пояснений, указанных в пункте 1 настоящего Решения, применяется в части, не противоречащей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