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0d8b" w14:textId="5e50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взаимодействии между Евразийской экономической комиссией и Правительством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Валовой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проекте Меморандума о взаимодействии между Евразийской экономической комиссией и Правительством Республики Армения,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взаимодействии между Евразийской экономической комиссией и Правительством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Председателю Коллегии Евразийской экономической комиссии Христенко В.Б.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o взаимодействии между Евразийской экономической комиссией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Армения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Правительство Республики Армения,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развитие интеграционных процессов в рамках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стремление Сторон установить диалог в целях развития взаимовыгодного экономического взаимодействия,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открытию новых перспектив сотрудничества между государствами – членами Таможенного союза и Единого экономического пространства и Республикой Армения в различных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взаимодействия по вопросам интеграции в мировую экономику и международную торговую систему в целом,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в рамках своей компетенции будут стремиться развивать взаимодействие в таких сферах,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торговая политика, включая упрощение торговых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регулирование, стандартизация и обеспечение единства измерений, применение санитарных, ветеринарных и фитосанитарных требований и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сферы,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будут осуществлять взаимодействие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консультаций, конференций, семинаров, симпозиумов, форумов и других мероприятий, в том числе с участием представителей бизнес-сообществ государств – членов Таможенного союза и Единого экономического пространства и Республики Армения, по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(в том числе статистической) и документами, которые не содержат сведений конфиденциального характера, а также информацией о законодательстве, регулирующем правоотношения в сферах,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Меморандума, и иной информацией, представляющей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аналитических и других обзоров по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при необходимости совместных планов и программ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будут не реже одного раза в год проводить встречи на уровне Председателя Коллегии Евразийской экономической комиссии и Главы Правительства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стремиться осуществлять регулярные контакты между членами Коллегии Евразийской экономической комиссии и министрами Правительства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Меморандума, направив другой Стороне соответствующее письменное уведомление. В этом случае Меморандум прекращает применяться по истечении трех месяцев с даты получения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быть внесены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не является международным договором и не создает прав и обязательств, регулируемых международным правом. Настоящий Меморандум также не налагает на Стороны никаких финансовых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_________________«___»__________ 2013 года в двух экземплярах, каждый на русском и армянском языках, причем оба текста имеют одинаковую силу.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4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 комиссию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