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cdb7" w14:textId="0d6c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3 года № 93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ях подсубпозиций 4803 00 310 1 и 4818 90 900 1 ТН ВЭД ТС слова "(58 – 62 мас.%)" заменить словами "(не менее 58 мас.%, но не более 62 мас.%)", слова "(38 – 42 мас.%)" заменить словами "(не менее 38 мас.%, но не более 42 мас.%)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римеча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Таможенного союз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Сренеботуобинское" заменить словом "Среднеботуобинское", слова "Верхнечонское нефтегазоконденсатное месторождение,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дополнить словами ", Шатилковское нефтяное месторождение, Шумятичское нефтяное месторождение, Ново-Березинское нефтяное месторождение, Ново-Полесское нефтяное месторождение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