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d54c" w14:textId="dc1d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Методике расчета макроэкономических показателей, определяющих устойчивость экономического развития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2013 года № 144.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с изменением, внесенным 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 исполнение пункта 4 Протокола о проведении согласованной макроэкономической политики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Утвердить прилагаемую Методику расчета макроэкономических показателей, определяющих устойчивость экономического развития государств – членов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г.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г. № 47)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расчета макроэкономических показателей, определяющих</w:t>
      </w:r>
      <w:r>
        <w:br/>
      </w:r>
      <w:r>
        <w:rPr>
          <w:rFonts w:ascii="Times New Roman"/>
          <w:b/>
          <w:i w:val="false"/>
          <w:color w:val="000000"/>
        </w:rPr>
        <w:t>устойчивость экономического развития государств–членов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Методика в редакции решения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Настоящая Методика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Методологической основой расчета макроэкономических показателей, определяющих устойчивость экономического развития государств – членов Евразийского экономического союза (далее соответственно – показатели, государства-члены), являются Система национальных счетов (1993 год) и рекомендации Международного валютного фонда, изложенные в следующих документах: Руководство по статистике государственных финансов (2001 год), Статистика внешнего долга. Руководство для составителей и пользователей (2003 год), Руководство по индексу потребительских цен: теория и практика (2007 год).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39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Настоящая Методика применяется Евразийской экономической комиссией (далее – Комиссия) и государствами-членами для расчета в сопоставимых условиях следующих показателей: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дефицит (профицит) консолидированного бюджета сектора государственного управления (в процентах к валовому внутреннему продукту);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долг сектора государственного управления (в процентах к валовому внутреннему продукту);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уровень инфляции (индекс потребительских цен).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39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настоящей Методике используются понятия, которые означают следующее: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"безусловные долговые обязательства" – денежные требования кредитора к сектору государственного управления по выплате суммы основного долга в установленный срок, которые подлежат неукоснительному исполнению и к которым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кредитные соглашения и договоры, в том числе соглашения и договоры о пролонгации и реструктуризации долговых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займы, осуществляемые путем выпуска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иные безусловные обязательства, отнесенные законодательством государства-члена к долговым;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"взносы (отчисления) на социальные нужды" – фактические или условно исчисленные поступления в фонд социального обеспечения и (или) в бюджет центральных органов управления от работодателей, перечисляющих средства от имени своих работников, либо от лиц, работающих не по договору найма, или незанятых лиц, перечисляющих средства от собственного имени;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"внешний долг сектора государственного управления" – остаток на конкретную дату признанных и непогашенных безусловных долговых обязательств сектора государственного управления, относимых в соответствии с законодательством государства-члена к внешним долговым обязательствам, за исключением взаимосвязанных показателей по консолидируемым позициям;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"внутренний долг сектора государственного управления" – остаток на конкретную дату признанных и непогашенных безусловных долговых обязательств сектора государственного управления, относимых в соответствии с законодательством государства-члена к внутренним долговым обязательствам, за исключением взаимосвязанных показателей по консолидируемым позициям;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"дефицит (профицит) консолидированного бюджета сектора государственного управления" – превышение расходов консолидированного бюджета сектора государственного управления с учетом операций с нефинансовыми активами над его доходами (превышение доходов консолидированного бюджета сектора государственного управления над его расходами с учетом операций с нефинансовыми активами);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"долг сектора государственного управления" – остаток на конкретную дату признанных и непогашенных безусловных внешних и внутренних долговых обязательств сектора государственного управления, за исключением взаимосвязанных показателей по консолидируемым позициям;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"доходы (расходы) консолидированного бюджета сектора государственного управления" – все виды операций, включаемые в консолидированный бюджет сектора государственного управления, которые приводят к увеличению (уменьшению) чистой стоимости активов сектора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"консолидированный бюджет сектора государственного управления" – совокупность бюджетов подсекторов сектора государственного управления,  за исключением взаимосвязанных показателей по консолидируемым позициям;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"национальный (резервный) фонд" – часть средств бюджета центральных органов управления, сосредотачиваемых на специализированных счетах и подлежащих обособленному учету и управлению для решения задач, направленных на обеспечение макроэкономической устойчивости и развитие экономики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"операции с нефинансовыми активами" – операции (приобретение за минусом выбытия), приводящие к изменению запасов нефинансовых активов, включающих в себя основные фонды, запасы материальных оборотных средств, ценности и непроизведенные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"операции с финансовыми активами" – операции (приобретение за минусом выбытия), приводящие к изменению запасов финансовых активов, включающих в себя финансовые требования, монетарное золото и специальные права заимствования (СДР), предоставляемые Международным валютным фондом в порядке распределения;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"операции с обязательствами" – операции (принятие за минусом погашения), приводящие к изменению запасов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сектор государственного управления" – органы государственного управления, относящиеся к подсекторам сектора государственного управления: центральное правительство (центральные органы управления и фонд социального обеспечения), региональные органы управления, местные (муниципальные) органы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"социальные трансферты" – текущие пособия, выделяемые из фонда социального обеспечения и (или) из бюджета центральных, региональных и местных (муниципальных) органов управления для покрытия нужд населения, возникающих в результате наступления таких событий, как болезнь, отсутствие работы, выход на пенсию или иные семейные обстоятельства;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"уполномоченные органы" – органы исполнительной власти государств-членов, в компетенцию которых входят расчет показателей и (или) взаимодействие с Комиссией по вопросам предоставления и получения необходимой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"уровень инфляции (индекс потребительских цен)" – изменение во времени общего уровня цен на потребительские товары и услуги, приобретаемые домашними хозяйствами (населением) для непроизводственного потребления, рассчитываемое как отношение стоимости фиксированного набора потребительских товаров и услуг в ценах текущего периода к его стоимости в ценах предыдущего (базисного)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"условные долговые обязательства" – сумма полученных и непогашенных на конкретную дату негосударственных займов, обеспеченных гарантиями и поручительствами сектора государственного управления (если иное не предусмотрено законодательством государств-членов);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"фиксированный набор потребительских товаров и услуг" –перечень репрезентативно отобранных товаров и услуг, потребляемых домашними хозяйствами (населением), с определенными количественными соотношениями составляющих его элементов, не меняющимися в течение заданного периода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"финансовый год" – период времени, начинающийся 1 января и заканчивающийся 31 декабря календарного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"фонд социального обеспечения" – внебюджетная организация, деятельность которой состоит в обеспечении функционирования социальных программ путем предоставления социальных трансфертов (выплат) населению за счет взносов (отчислений) на социальные нужды,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Республике Армения – отсутствует;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Республике Беларусь – Фонд социальной защиты населения Министерства труда и социальной защиты Республики Беларусь;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Республике Казахстан – акционерное общество "Государственный фонд социального страхования";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Кыргызской Республике – Социальный фонд Кыргызской Республики, который включает в себя Пенсионный фонд, Государственный накопительный пенсионный фонд, Фонд обязательного медицинского страхования при Правительстве Кыргызской Республики и Фонд оздоровления трудящихся;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Российской Федерации – Пенсионный фонд Российской Федерации, Федеральный фонд обязательного медицинского страхования, территориальные фонды обязательного медицинского страхования и Фонд социального страхования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39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Дефицит (профицит) консолидированного бюджета сектора государственного управления рассчитывается по формуле: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Д(П)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= Д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</w:t>
      </w:r>
      <w:r>
        <w:rPr>
          <w:rFonts w:ascii="Times New Roman"/>
          <w:b w:val="false"/>
          <w:i w:val="false"/>
          <w:color w:val="000000"/>
          <w:vertAlign w:val="subscript"/>
        </w:rPr>
        <w:t>НФА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Д(П)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дефицит (профицит) консолидированного бюджета сектора государственного управления, измеренный в единицах национальной валюты;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доходы консолидированного бюджета сектора государственного управления, измеренные в единицах национальной валюты;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консолидированного бюджета сектора государственного управления, измеренные в единицах национальной валюты;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</w:t>
      </w:r>
      <w:r>
        <w:rPr>
          <w:rFonts w:ascii="Times New Roman"/>
          <w:b w:val="false"/>
          <w:i w:val="false"/>
          <w:color w:val="000000"/>
          <w:vertAlign w:val="subscript"/>
        </w:rPr>
        <w:t>НФА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операции с нефинансовыми активами консолидированного бюджета сектора государственного управления, измеренные в единицах национальной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Показатель дефицита (профицита) консолидированного бюджета сектора государственного управления в процентах к валовому внутреннему продукту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Д(П)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(%) = Д(П)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/ ВВП х 100 %,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Д(П)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КБ </w:t>
      </w:r>
      <w:r>
        <w:rPr>
          <w:rFonts w:ascii="Times New Roman"/>
          <w:b w:val="false"/>
          <w:i w:val="false"/>
          <w:color w:val="000000"/>
          <w:sz w:val="28"/>
        </w:rPr>
        <w:t>(%) – дефицит (профицит) консолидированного бюджета сектора государственного управления в процентах к валовому внутреннему продукту;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ВВП – объем валового внутреннего продукта в текущих ценах финансового года, измеренный в единицах национальной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предложению государства-члена Комиссия самостоятельно рассчитывает показатель дефицита (профицита) консолидированного бюджета сектора государственного управления в процентах к валовому внутреннему продукту на основе предоставляемой уполномоченным органом в Комиссию в соответствии с настоящей Методикой информации о номинальных объемах дефицита (профицита) консолидированного бюджета сектора государственного управления и валового внутреннего продукта.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39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Долг сектора государственного управления рассчитывается по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</w:t>
      </w:r>
      <w:r>
        <w:rPr>
          <w:rFonts w:ascii="Times New Roman"/>
          <w:b w:val="false"/>
          <w:i w:val="false"/>
          <w:color w:val="000000"/>
          <w:vertAlign w:val="subscript"/>
        </w:rPr>
        <w:t>СГУ</w:t>
      </w:r>
      <w:r>
        <w:rPr>
          <w:rFonts w:ascii="Times New Roman"/>
          <w:b w:val="false"/>
          <w:i w:val="false"/>
          <w:color w:val="000000"/>
          <w:sz w:val="28"/>
        </w:rPr>
        <w:t xml:space="preserve"> = Д</w:t>
      </w:r>
      <w:r>
        <w:rPr>
          <w:rFonts w:ascii="Times New Roman"/>
          <w:b w:val="false"/>
          <w:i w:val="false"/>
          <w:color w:val="000000"/>
          <w:vertAlign w:val="subscript"/>
        </w:rPr>
        <w:t>ЦОУ</w:t>
      </w:r>
      <w:r>
        <w:rPr>
          <w:rFonts w:ascii="Times New Roman"/>
          <w:b w:val="false"/>
          <w:i w:val="false"/>
          <w:color w:val="000000"/>
          <w:sz w:val="28"/>
        </w:rPr>
        <w:t xml:space="preserve"> + 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РОУ </w:t>
      </w:r>
      <w:r>
        <w:rPr>
          <w:rFonts w:ascii="Times New Roman"/>
          <w:b w:val="false"/>
          <w:i w:val="false"/>
          <w:color w:val="000000"/>
          <w:sz w:val="28"/>
        </w:rPr>
        <w:t>+ 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МОУ </w:t>
      </w:r>
      <w:r>
        <w:rPr>
          <w:rFonts w:ascii="Times New Roman"/>
          <w:b w:val="false"/>
          <w:i w:val="false"/>
          <w:color w:val="000000"/>
          <w:sz w:val="28"/>
        </w:rPr>
        <w:t xml:space="preserve">–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</w:t>
      </w:r>
      <w:r>
        <w:rPr>
          <w:rFonts w:ascii="Times New Roman"/>
          <w:b w:val="false"/>
          <w:i w:val="false"/>
          <w:color w:val="000000"/>
          <w:vertAlign w:val="subscript"/>
        </w:rPr>
        <w:t>СГУ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долг сектора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</w:t>
      </w:r>
      <w:r>
        <w:rPr>
          <w:rFonts w:ascii="Times New Roman"/>
          <w:b w:val="false"/>
          <w:i w:val="false"/>
          <w:color w:val="000000"/>
          <w:vertAlign w:val="subscript"/>
        </w:rPr>
        <w:t>ЦОУ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долг центральных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</w:t>
      </w:r>
      <w:r>
        <w:rPr>
          <w:rFonts w:ascii="Times New Roman"/>
          <w:b w:val="false"/>
          <w:i w:val="false"/>
          <w:color w:val="000000"/>
          <w:vertAlign w:val="subscript"/>
        </w:rPr>
        <w:t>РОУ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долг региональных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</w:t>
      </w:r>
      <w:r>
        <w:rPr>
          <w:rFonts w:ascii="Times New Roman"/>
          <w:b w:val="false"/>
          <w:i w:val="false"/>
          <w:color w:val="000000"/>
          <w:vertAlign w:val="subscript"/>
        </w:rPr>
        <w:t>МОУ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долг местных (муниципальных) органов управления;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 – взаимосвязанные показатели по консолидируемым позициям.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Долг сектора государственного управления состоит из внешнего и внутреннего долга сектора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состав долга сектора государственного управления не включаются условные долговые обязательства сектора государственного управления и долговые обязательства органов денежно-кредитного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Величина долга сектора государственного управления определяется по номинальной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Показатель долга сектора государственного управления в процентах к валовому внутреннему продукту рассчитывается как сумма значений показателей внешнего и внутреннего долга сектора государственного управления в процентах к объему валового внутреннего продукта: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</w:t>
      </w:r>
      <w:r>
        <w:rPr>
          <w:rFonts w:ascii="Times New Roman"/>
          <w:b w:val="false"/>
          <w:i w:val="false"/>
          <w:color w:val="000000"/>
          <w:vertAlign w:val="subscript"/>
        </w:rPr>
        <w:t>СГУ</w:t>
      </w:r>
      <w:r>
        <w:rPr>
          <w:rFonts w:ascii="Times New Roman"/>
          <w:b w:val="false"/>
          <w:i w:val="false"/>
          <w:color w:val="000000"/>
          <w:sz w:val="28"/>
        </w:rPr>
        <w:t xml:space="preserve"> (%) = Д</w:t>
      </w:r>
      <w:r>
        <w:rPr>
          <w:rFonts w:ascii="Times New Roman"/>
          <w:b w:val="false"/>
          <w:i w:val="false"/>
          <w:color w:val="000000"/>
          <w:vertAlign w:val="subscript"/>
        </w:rPr>
        <w:t>СГУВнешний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(%) + Д</w:t>
      </w:r>
      <w:r>
        <w:rPr>
          <w:rFonts w:ascii="Times New Roman"/>
          <w:b w:val="false"/>
          <w:i w:val="false"/>
          <w:color w:val="000000"/>
          <w:vertAlign w:val="subscript"/>
        </w:rPr>
        <w:t>СГУВнутренний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(%),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</w:t>
      </w:r>
      <w:r>
        <w:rPr>
          <w:rFonts w:ascii="Times New Roman"/>
          <w:b w:val="false"/>
          <w:i w:val="false"/>
          <w:color w:val="000000"/>
          <w:vertAlign w:val="subscript"/>
        </w:rPr>
        <w:t>СГУ</w:t>
      </w:r>
      <w:r>
        <w:rPr>
          <w:rFonts w:ascii="Times New Roman"/>
          <w:b w:val="false"/>
          <w:i w:val="false"/>
          <w:color w:val="000000"/>
          <w:sz w:val="28"/>
        </w:rPr>
        <w:t xml:space="preserve"> (%) – долг сектора государственного управления в процентах к валовому внутреннему продукту;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</w:t>
      </w:r>
      <w:r>
        <w:rPr>
          <w:rFonts w:ascii="Times New Roman"/>
          <w:b w:val="false"/>
          <w:i w:val="false"/>
          <w:color w:val="000000"/>
          <w:vertAlign w:val="subscript"/>
        </w:rPr>
        <w:t>СГУВнешний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(%) – внешний долг сектора государственного управления в процентах к валовому внутреннему продукту;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</w:t>
      </w:r>
      <w:r>
        <w:rPr>
          <w:rFonts w:ascii="Times New Roman"/>
          <w:b w:val="false"/>
          <w:i w:val="false"/>
          <w:color w:val="000000"/>
          <w:vertAlign w:val="subscript"/>
        </w:rPr>
        <w:t>СГУВнутренний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(%) – внутренний долг сектора государственного управления в процентах к валовому внутреннему продукту.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Показатели внешнего и внутреннего долга сектора государственного управления в процентах к объему валового внутреннего продукта рассчитываются как сумма отношений номинальных объемов долга, выраженных в иностранной (эквивалент объема долговых обязательств, выраженный в долларах США) и национальной валютах заимствования, на конец последнего дня отчетного периода (финансовый год, квартал) к сумме квартальных объемов валового внутреннего продукта (за 4 предшествующих квартала). При этом часть номинального объема внешнего и внутреннего долга на конец последнего дня отчетного периода (финансовый год, квартал), выраженная в иностранной валюте заимствования (эквивалент объема долговых обязательств, выраженный в долларах США), делится на сумму квартальных объемов валового внутреннего продукта (за 4 предшествующих квартала), выраженных в национальной валюте и пересчитанных в доллары США по среднему квартальному курсу национальной валюты, рассчитанному национальными (центральными) банками государств-членов, а часть номинального объема внешнего и внутреннего долга на конец последнего дня отчетного периода (финансовый год, квартал), выраженная в национальной валюте заимствования, делится на сумму квартальных объемов валового внутреннего продукта (за 4 предшествующих квартала), выраженных в национальной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предложению государства-члена Комиссия самостоятельно рассчитывает показатель долга сектора государственного управления в процентах к валовому внутреннему продукту на основе предоставляемой в Комиссию информации о номинальных объемах внешнего и внутреннего долга сектора государственного управления по валютам обязательств (в национальной валюте, в иностранных валютах заимствования (эквивалент объема долговых обязательств, выраженный в долларах США)) на конец последнего дня отчетного периода (финансовый год, квартал), о квартальных объемах валового внутреннего продукта (за 4 предшествующих квартала), выраженных в национальной валюте, а также о среднем квартальном курсе национальной валюты к доллару США, рассчитанном национальным (центральным) банком этого государства-члена.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предложению государства-члена Комиссия проводит сравнительную оценку показателя долга сектора государственного управления в процентах к валовому внутреннему продукту, рассчитанного в соответствии с настоящей Методикой, с показателем долга сектора государственного управления в процентах к валовому внутреннему продукту, рассчитанным как отношение объема долга сектора государственного управления на конец последнего дня отчетного периода (финансовый год, квартал), пересчитанного в национальную валюту по официальному курсу национальной валюты к иностранной валюте (доллару США), установленному национальным (центральным) банком государства-члена на конец последнего дня отчетного периода (финансовый год, квартал), к объему валового внутреннего продукта (за 4 предшествующих квартала), выраженному в национальной валюте.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39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Показатель уровня инфляции (индекса потребительских цен) в годовом выражении измеряется как процентное отношение стоимости фиксированного набора потребительских товаров и услуг в ценах декабря анализируемого года к его стоимости в ценах декабря предыдущего года.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квартального мониторинга уровня инфляции (индекса потребительских цен) используется показатель, измеренный в годовом выражении как процентное отношение стоимости фиксированного набора потребительских товаров и услуг в ценах последнего месяца квартала текущего года к его стоимости в ценах аналогичного месяца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аналитических целях используется показатель уровня инфляции (индекса потребительских цен) за период с начала года, измеряемый как процентное отношение стоимости фиксированного набора потребительских товаров и услуг в ценах анализируемого месяца к его стоимости в ценах декабря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уровня инфляции (индекса потребительских цен) производится государствами-членами в соответствии с национальной методологией.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расчете уровня инфляции (индекса потребительских цен) допускаются различия в фиксированном наборе потребительских товаров и услуг, а также в долях (весах) потребления в общем объеме фиксированного набора потребительских товаров и услуг исходя из национальных особенностей потребления товаров и услуг домашними хозяйствами (населением) в государствах-членах.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изменением, внесенным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39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Уполномоченные органы с учетом положений пунктов 4 – 6 настоящей Методики предоставляют в Комиссию информацию по показателям дефицита (профицита) консолидированного бюджета сектора государственного управления, долга сектора государственного управления, уровня инфляции (индекса потребительских цен), рассчитанным в соответствии с настоящей Методикой, а также по показателям согласно приложению.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Предоставление уполномоченными органами в Комиссию указанной информации осуществляется в соответствии с Протоколом о порядке формирования и распространения официальной статистической информации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макроэкономических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определяющих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г. № 47)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показателей, используемых для расчета</w:t>
      </w:r>
      <w:r>
        <w:br/>
      </w:r>
      <w:r>
        <w:rPr>
          <w:rFonts w:ascii="Times New Roman"/>
          <w:b/>
          <w:i w:val="false"/>
          <w:color w:val="000000"/>
        </w:rPr>
        <w:t>макроэкономических показателей, определяющих устойчивость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развития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10083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6"/>
        <w:gridCol w:w="22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 Операции консолидированного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Доходы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Расходы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Социальные трансферты, выплачиваемые из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Пенсии, выплачиваемые из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Платежи на обслуживание долга центральных органов управления, выплачиваемые из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Операции с нефинансовыми активами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Дефицит (профицит)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Доходы бюджета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Расходы бюджета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Платежи на обслуживание долга региональных органов управления, выплачиваемые из бюджета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Операции с нефинансовыми активами бюджета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Дефицит (профицит) бюджета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Доходы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Расходы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Платежи на обслуживание долга местных (муниципальных) органов управления, выплачиваемые из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Операции с нефинансовыми активами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Дефицит (профицит)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Доходы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Взносы (отчисления) на социальные нужды, перечисляемые в бюджет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Расходы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Социальные трансферты, выплачиваемые из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Пенсии, выплачиваемые из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Операции с нефинансовыми активами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Дефицит (профицит)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Доходы консолидированного бюджета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Расходы консолидированного бюджета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Платежи на обслуживание долга сектора государственного управления, выплачиваемые из консолидированного бюджета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Операции с нефинансовыми активами консолидированного бюджета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Дефицит (профицит) консолидированного бюджета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Средства национального (резервного) фонда на начало отчетного периода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Поступления в национальный (резервный) фонд в отчетном периоде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Использование национального (резервного) фонда в отчетном периоде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Средства национального (резервного) фонда на конец отчетного периода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Операции с финансовыми активами и обязательствами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Финансовые активы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Внутренние финансовые активы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Валюта и депозиты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Ценные бумаги, кроме акций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Кредиты и займы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Кредиты и займы бюджетам других уровней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Кредиты и займы юридическим лицам-резидентам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Кредиты и займы физическим лицам-резидентам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Акции и другие формы участия в капитале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Прочая дебиторская задолженность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 Внешние финансовые активы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 Валюта и депозиты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 Ценные бумаги, кроме акций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 Кредиты и займы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 Кредиты и займы юридическим лицам-нерезидентам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 Кредиты и займы иностранным государствам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 Акции и другие формы участия в капитале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 Прочая дебиторская задолженность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 Монетарное золото и СДР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 Обязательства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 Внутренние обязательства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 Валюта и депозиты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 Ценные бумаги, кроме акций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 Кредиты и займы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 Кредиты и займы от бюджетов других уровней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 Кредиты и займы от юридических лиц-резидентов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 Прочая кредиторская задолженность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 Внешние обязательства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 Валюта и депозиты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 Ценные бумаги, кроме акций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 Кредиты и займы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 Кредиты и займы от юридических лиц-нерезидентов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 Кредиты и займы от иностранных государств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 Прочая кредиторская задолженность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Долг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Долг центрального правительства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 Внешний долг центрального правительства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 Внешний долг центрального правительства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 Внутренний долг центрального правительства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 Внутренний долг центрального правительства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 Условные долговые обязательства центрального правительства (в миллионах единиц национальной валюты, в процентах к валовому внутреннему продукту)**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Долг региональных органов управления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 Внешний долг региональных органов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 Внешний долг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 Внутренний долг региональных органов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 Внутренний долг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 Условные долговые обязательства региональных органов управления (в миллионах единиц национальной валюты, в процентах к валовому внутреннему продукту)**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Долг местных (муниципальных) органов управления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 Внешний долг местных (муниципальных) органов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 Внешний долг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 Внутренний долг местных (муниципальных) органов управления (в миллионах единиц иностранной валюты ((эквивалент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 Внутренний долг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 Условные долговые обязательства местных (муниципальных) органов управления (в миллионах единиц национальной валюты, в процентах к валовому внутреннему продукту)**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Долг сектора государственного управления,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взаимосвязанных показателей по консолидируемым позициям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 Внешний долг сектора государственного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 Внешний долг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 Внутренний долг сектора государственного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 Внутренний долг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 Условные долговые обязательства сектора государственного управления (в миллионах единиц национальной валюты, в процентах к валовому внутреннему продукту)**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Коды операций консолидированного бюджета сектора государственного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 также коды операций с финансовыми активами и обязательствами приведены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Руководством по статистике государственных финансов (Международный валютный фонд, 2001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Информация предоставляется в аналитических целях.".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