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d0d3" w14:textId="f73d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Таможенного союза в отношении бурильных машин с глубиной бурения не менее 200 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августа 2013 года № 174.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бурильных машин с глубиной бурения не менее 200 м (коды 8430 41 000 1 и 8430 49 000 1 ТН ВЭД ТС) в размере 3,5 процента от таможенной стоимости, но не менее 1,3 евро за 1 кг, – с 2 сентября 2013 г. по 25 июля 2014 г. включительно, в размере 2 процентов от таможенной стоимости, но не менее 0,7 евро за 1 кг, – с 26 июля 2014 г. по 31 декабря 2014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Примечание 8С к Единому таможенному тарифу Таможенного союза (приложение к Решению Совета Евразийской экономической комиссии от 16 июля 2012 г. № 54)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3,5% от таможенной стоимости, но не менее 1,3 евро за 1 кг, применяется с 02.09.2013 по 25.07.2014 включительно, в размере 2% от таможенной стоимости, но не менее 0,7 евро за 1 кг, – с 26.07.2014 по 31.12.2014 включительно.".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2 сентября 2013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