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57e6" w14:textId="6e15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продуктов переработки фруктов"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10 сентября 2013 года № 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отдельных видов продуктов переработки фруктов»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733"/>
        <w:gridCol w:w="49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 2013 г.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Москва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 и Единый</w:t>
      </w:r>
      <w:r>
        <w:br/>
      </w:r>
      <w:r>
        <w:rPr>
          <w:rFonts w:ascii="Times New Roman"/>
          <w:b/>
          <w:i w:val="false"/>
          <w:color w:val="000000"/>
        </w:rPr>
        <w:t>
таможенный тариф Таможенного союза в отношении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
продуктов переработки фруктов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единую Товарную номенклатуру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Единого таможенного тарифа Таможенного союза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примечания к Единому таможенному тарифу Таможенного союза дополнить примечаниями 16С и 17С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vertAlign w:val="superscript"/>
        </w:rPr>
        <w:t>16С)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01.11.2013 по 31.10.2014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      17С)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Ставка ввозной таможенной пошлины в размере 0 (ноль) % от таможенной стоимости применяется с 01.11.2013 по 31.10.2015 включительно.».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подготовить проект решения Высшего Евразийского экономического совета на уровне глав государств о внесении изменений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внесения изменений в указанный Перечень решения об изменении ставок ввозных таможенных пошлин в отношении товаров,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принимаются Советом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10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Члены Совета Евразийской экономической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Беларусь           Казахстан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 Румас         К. Келимбетов        И. Шувалов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 2013 г. № __       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ПОДСУБПОЗИЦИИ,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исключаемые из единой Товарной номенклатуры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4"/>
        <w:gridCol w:w="7558"/>
        <w:gridCol w:w="1838"/>
      </w:tblGrid>
      <w:tr>
        <w:trPr>
          <w:trHeight w:val="765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2007 99 390 0 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 прочие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2007 99 500 9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 прочие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2007 99 970 9</w:t>
            </w:r>
          </w:p>
        </w:tc>
        <w:tc>
          <w:tcPr>
            <w:tcW w:w="7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 прочие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 2013 г. № __       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ПОДСУБПОЗИЦИ</w:t>
      </w:r>
      <w:r>
        <w:rPr>
          <w:rFonts w:ascii="Times New Roman"/>
          <w:b/>
          <w:i w:val="false"/>
          <w:color w:val="000000"/>
          <w:sz w:val="28"/>
        </w:rPr>
        <w:t>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включаемые в единую Товарную номенклатуру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внешнеэкономической деятельности Таможенного союза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9419"/>
        <w:gridCol w:w="1809"/>
      </w:tblGrid>
      <w:tr>
        <w:trPr>
          <w:trHeight w:val="765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2007 99 390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прочие: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2007 99 390 1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первичных упаковках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нетто-массой 40 кг или более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2007 99 390 9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прочие:*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2007 99 500 2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в первичных упаковках нетто-массой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40 кг или более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2007 99 500 8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прочие:**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2007 99 970 2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в первичных упаковках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нетто-массой 40 кг или более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2007 99 970 8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– – прочие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*Бескодовая подсубпозиция после подсубпозиции 2007 99 500 1ТН ВЭД ТС.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**Бескодовая подсубпозиция после подсубпозиции 2007 99 970 1 ТН ВЭД ТС.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Совета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 2013 г. № __       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СТАВКИ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ввозных таможенных пошлин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Единого таможенного тарифа Таможенного союза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2"/>
        <w:gridCol w:w="7791"/>
        <w:gridCol w:w="3397"/>
      </w:tblGrid>
      <w:tr>
        <w:trPr>
          <w:trHeight w:val="3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евро, 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45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2007 99 390 1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 в первичных упаковках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нетто-массой 40 кг или более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16С)</w:t>
            </w:r>
          </w:p>
        </w:tc>
      </w:tr>
      <w:tr>
        <w:trPr>
          <w:trHeight w:val="45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2007 99 390 9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 прочие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</w:tr>
      <w:tr>
        <w:trPr>
          <w:trHeight w:val="45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2007 99 500 2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 в первичных упаковках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нетто-массой 40 кг или более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17С)</w:t>
            </w:r>
          </w:p>
        </w:tc>
      </w:tr>
      <w:tr>
        <w:trPr>
          <w:trHeight w:val="45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2007 99 500 8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 прочие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5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2007 99 970 2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 в первичных упаковках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нетто-массой 40 кг или более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17С)</w:t>
            </w:r>
          </w:p>
        </w:tc>
      </w:tr>
      <w:tr>
        <w:trPr>
          <w:trHeight w:val="450" w:hRule="atLeast"/>
        </w:trPr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2007 99 970 8</w:t>
            </w:r>
          </w:p>
        </w:tc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 – – – – – прочие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