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9217" w14:textId="e2f9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продлении применения антидемпинговой меры в отношении подшипников качения (за исключением игольчатых), происходящих из Китайской Народной Республики и ввозимых (ввезенных)на единую таможенную территорию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17 сентября 2013 года № 197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 Соглашения о применении специальных защитных, антидемпинговых и компенсационных мер по отношению к третьим странам от 25 января 2008 года, на основании доклада Департамента защиты внутреннего рынка, подготовленного по результатам повторного расследования, проведенного в связи с истечением срока действия антидемпинговой меры,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22 июня 2011 г. № 705, и после консультаций с Консультативным комитетом по торговле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Применить антидемпинговую меру посредством введения сроком по 20 января 2018 г. включительно антидемпинговой пошлины в размерах согласно приложению в отношении ввозимых (ввезенных) на единую таможенную территорию Таможенного союза товаров, происходящих из Китайской Народной Республики, классифицируемых кодами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 ТН ВЭД ТС.</w:t>
      </w:r>
      <w:r>
        <w:br/>
      </w:r>
      <w:r>
        <w:rPr>
          <w:rFonts w:ascii="Times New Roman"/>
          <w:b w:val="false"/>
          <w:i w:val="false"/>
          <w:color w:val="000000"/>
          <w:sz w:val="28"/>
        </w:rPr>
        <w:t>
      Для целей применения указанной антидемпинговой меры товар определяется кодом ТН ВЭД ТС.</w:t>
      </w:r>
      <w:r>
        <w:br/>
      </w:r>
      <w:r>
        <w:rPr>
          <w:rFonts w:ascii="Times New Roman"/>
          <w:b w:val="false"/>
          <w:i w:val="false"/>
          <w:color w:val="000000"/>
          <w:sz w:val="28"/>
        </w:rPr>
        <w:t>
</w:t>
      </w:r>
      <w:r>
        <w:rPr>
          <w:rFonts w:ascii="Times New Roman"/>
          <w:b w:val="false"/>
          <w:i w:val="false"/>
          <w:color w:val="000000"/>
          <w:sz w:val="28"/>
        </w:rPr>
        <w:t>
      2. Государственному таможенному комитету Республики Беларусь, Комитету таможенного контроля Министерства финансов Республики Казахстан и Федеральной таможенной службе:</w:t>
      </w:r>
      <w:r>
        <w:br/>
      </w:r>
      <w:r>
        <w:rPr>
          <w:rFonts w:ascii="Times New Roman"/>
          <w:b w:val="false"/>
          <w:i w:val="false"/>
          <w:color w:val="000000"/>
          <w:sz w:val="28"/>
        </w:rPr>
        <w:t>
      обеспечить взимание антидемпинговой пошлины, предусмотренной настоящим Решением;</w:t>
      </w:r>
      <w:r>
        <w:br/>
      </w:r>
      <w:r>
        <w:rPr>
          <w:rFonts w:ascii="Times New Roman"/>
          <w:b w:val="false"/>
          <w:i w:val="false"/>
          <w:color w:val="000000"/>
          <w:sz w:val="28"/>
        </w:rPr>
        <w:t>
      обеспечить осуществление зачета сумм антидемпинговой пошлины, уплаченной (взысканной)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декабря 2012 г. № 244 в порядке, установленном для взимания предварительных антидемпинговых пошлин, в отношении ввезенных на единую таможенную территорию Таможенного союза за период с 21 января 2013 г. по 17 сентября 2013 г. включительно товаров, происходящих из Китайской Народной Республики, в антидемпинговую пошлину и зачисление на единый счет уполномоченного органа того государства – члена Таможенного союза и Единого экономического пространства, в котором они были уплачены (взысканы);</w:t>
      </w:r>
      <w:r>
        <w:br/>
      </w:r>
      <w:r>
        <w:rPr>
          <w:rFonts w:ascii="Times New Roman"/>
          <w:b w:val="false"/>
          <w:i w:val="false"/>
          <w:color w:val="000000"/>
          <w:sz w:val="28"/>
        </w:rPr>
        <w:t>
      обеспечить осуществление возврата сумм антидемпинговой пошлины, уплаченной (взысканной)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декабря 2012 г. № 244 в порядке, установленном для взимания предварительных антидемпинговых пошлин, в отношении ввезенных на единую таможенную территорию Таможенного союза за период с 21 января 2013 г. по 17 сентября 2013 г. включительно товаров, происходящих из Тайваня, Гонконга и Макао, в порядке, установленном законодательством государства – члена Таможенного союза и Единого экономического пространства, в котором уплачивалась (взыскивалась) антидемпинговая пошлина.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