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bf9a" w14:textId="f4eb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Инструкцию о порядке заполнения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1 октября 2013 года № 212</w:t>
      </w:r>
    </w:p>
    <w:p>
      <w:pPr>
        <w:spacing w:after="0"/>
        <w:ind w:left="0"/>
        <w:jc w:val="both"/>
      </w:pPr>
      <w:bookmarkStart w:name="z1" w:id="0"/>
      <w:r>
        <w:rPr>
          <w:rFonts w:ascii="Times New Roman"/>
          <w:b w:val="false"/>
          <w:i w:val="false"/>
          <w:color w:val="000000"/>
          <w:sz w:val="28"/>
        </w:rPr>
        <w:t xml:space="preserve">
      В соответствии с пунктом 1 статьи 180 Таможенного кодекса Таможенного союза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Инструкцию</w:t>
      </w:r>
      <w:r>
        <w:rPr>
          <w:rFonts w:ascii="Times New Roman"/>
          <w:b w:val="false"/>
          <w:i w:val="false"/>
          <w:color w:val="000000"/>
          <w:sz w:val="28"/>
        </w:rPr>
        <w:t xml:space="preserve"> о порядке заполнения декларации на товары, утвержденную Решением Комиссии Таможенного союза от 20 мая 2010 г. № 257, изменения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1 апреля 2014 г.</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 октября 2013 г. № 212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Инструкцию о порядке заполнения</w:t>
      </w:r>
      <w:r>
        <w:br/>
      </w:r>
      <w:r>
        <w:rPr>
          <w:rFonts w:ascii="Times New Roman"/>
          <w:b/>
          <w:i w:val="false"/>
          <w:color w:val="000000"/>
        </w:rPr>
        <w:t>
декларации на товары</w:t>
      </w:r>
    </w:p>
    <w:bookmarkEnd w:id="2"/>
    <w:bookmarkStart w:name="z6" w:id="3"/>
    <w:p>
      <w:pPr>
        <w:spacing w:after="0"/>
        <w:ind w:left="0"/>
        <w:jc w:val="both"/>
      </w:pPr>
      <w:r>
        <w:rPr>
          <w:rFonts w:ascii="Times New Roman"/>
          <w:b w:val="false"/>
          <w:i w:val="false"/>
          <w:color w:val="000000"/>
          <w:sz w:val="28"/>
        </w:rPr>
        <w:t>
      1. По тексту Инструкции слово «Классификатор» в соответствующих числе и падеже заменить словом «классификатор» в соответствующих числе и падеже.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15:</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w:t>
      </w:r>
      <w:r>
        <w:rPr>
          <w:rFonts w:ascii="Times New Roman"/>
          <w:b w:val="false"/>
          <w:i w:val="false"/>
          <w:color w:val="000000"/>
          <w:sz w:val="28"/>
        </w:rPr>
        <w:t>графа 30</w:t>
      </w:r>
      <w:r>
        <w:rPr>
          <w:rFonts w:ascii="Times New Roman"/>
          <w:b w:val="false"/>
          <w:i w:val="false"/>
          <w:color w:val="000000"/>
          <w:sz w:val="28"/>
        </w:rPr>
        <w:t>. «Местонахождение товаров»</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tblGrid>
      <w:tr>
        <w:trPr>
          <w:trHeight w:val="705"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Местонахождение товаров</w:t>
            </w:r>
          </w:p>
        </w:tc>
      </w:tr>
    </w:tbl>
    <w:bookmarkStart w:name="z9" w:id="4"/>
    <w:p>
      <w:pPr>
        <w:spacing w:after="0"/>
        <w:ind w:left="0"/>
        <w:jc w:val="both"/>
      </w:pPr>
      <w:r>
        <w:rPr>
          <w:rFonts w:ascii="Times New Roman"/>
          <w:b w:val="false"/>
          <w:i w:val="false"/>
          <w:color w:val="000000"/>
          <w:sz w:val="28"/>
        </w:rPr>
        <w:t>      В графе указываются сведения о месте, где товары находятся на момент подачи ДТ и могут быть предъявлены таможенному органу для проведения в отношении них таможенного осмотра и (или) таможенного досмотра:</w:t>
      </w:r>
      <w:r>
        <w:br/>
      </w:r>
      <w:r>
        <w:rPr>
          <w:rFonts w:ascii="Times New Roman"/>
          <w:b w:val="false"/>
          <w:i w:val="false"/>
          <w:color w:val="000000"/>
          <w:sz w:val="28"/>
        </w:rPr>
        <w:t>
      код места нахождения товаров в соответствии с классификатором мест нахождения товаров;</w:t>
      </w:r>
      <w:r>
        <w:br/>
      </w: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в</w:t>
      </w:r>
      <w:r>
        <w:br/>
      </w:r>
      <w:r>
        <w:rPr>
          <w:rFonts w:ascii="Times New Roman"/>
          <w:b w:val="false"/>
          <w:i w:val="false"/>
          <w:color w:val="000000"/>
          <w:sz w:val="28"/>
        </w:rPr>
        <w:t>
государствах - членах Таможенного союза;</w:t>
      </w:r>
      <w:r>
        <w:br/>
      </w:r>
      <w:r>
        <w:rPr>
          <w:rFonts w:ascii="Times New Roman"/>
          <w:b w:val="false"/>
          <w:i w:val="false"/>
          <w:color w:val="000000"/>
          <w:sz w:val="28"/>
        </w:rPr>
        <w:t>
      почтовый адрес места нахождения товаров без почтового индекса;</w:t>
      </w:r>
      <w:r>
        <w:br/>
      </w:r>
      <w:r>
        <w:rPr>
          <w:rFonts w:ascii="Times New Roman"/>
          <w:b w:val="false"/>
          <w:i w:val="false"/>
          <w:color w:val="000000"/>
          <w:sz w:val="28"/>
        </w:rPr>
        <w:t>
      наименование железнодорожной станции (если место нахождения товаров расположено на территории железнодорожной станции (подъездных путях));</w:t>
      </w:r>
      <w:r>
        <w:br/>
      </w:r>
      <w:r>
        <w:rPr>
          <w:rFonts w:ascii="Times New Roman"/>
          <w:b w:val="false"/>
          <w:i w:val="false"/>
          <w:color w:val="000000"/>
          <w:sz w:val="28"/>
        </w:rPr>
        <w:t>
      наименование морского (речного) порта (если место нахождения товаров расположено на территории морского (речного) порта).</w:t>
      </w:r>
      <w:r>
        <w:br/>
      </w:r>
      <w:r>
        <w:rPr>
          <w:rFonts w:ascii="Times New Roman"/>
          <w:b w:val="false"/>
          <w:i w:val="false"/>
          <w:color w:val="000000"/>
          <w:sz w:val="28"/>
        </w:rPr>
        <w:t>
      Если товары находятся в зоне таможенного контроля и в соответствии с законодательством государств - членов Таможенного союза ведется учет зон таможенного контроля (им присваиваются регистрационные номера), дополнительно к сведениям, предусмотренным абзацами четвертым и пятым настоящего подпункта, указывается регистрационный номер зоны таможенного контроля. При этом сведения, предусмотренные абзацами шестым – восьмым, двенадцатым, пятнадцатым и восемнадцатым настоящего подпункта, в графе не указываются.</w:t>
      </w:r>
      <w:r>
        <w:br/>
      </w:r>
      <w:r>
        <w:rPr>
          <w:rFonts w:ascii="Times New Roman"/>
          <w:b w:val="false"/>
          <w:i w:val="false"/>
          <w:color w:val="000000"/>
          <w:sz w:val="28"/>
        </w:rPr>
        <w:t>
      Например:</w:t>
      </w:r>
      <w:r>
        <w:br/>
      </w:r>
      <w:r>
        <w:rPr>
          <w:rFonts w:ascii="Times New Roman"/>
          <w:b w:val="false"/>
          <w:i w:val="false"/>
          <w:color w:val="000000"/>
          <w:sz w:val="28"/>
        </w:rPr>
        <w:t>
      «21, 16000, № ТС - 1601/0000246».</w:t>
      </w:r>
      <w:r>
        <w:br/>
      </w:r>
      <w:r>
        <w:rPr>
          <w:rFonts w:ascii="Times New Roman"/>
          <w:b w:val="false"/>
          <w:i w:val="false"/>
          <w:color w:val="000000"/>
          <w:sz w:val="28"/>
        </w:rPr>
        <w:t>
      Если товары находятся на складе временного хранения, складе хранения собственных товаров, таможенном складе, свободном складе, в магазине беспошлинной торговли, в помещениях, на открытых площадках и иных территориях уполномоченного экономического оператора, дополнительно к сведениям, предусмотренным абзацами четвертым - восьмым настоящего подпункта, указывается номер документа, свидетельствующего о включении в соответствующий реестр владельца склада временного хранения, склада хранения собственных товаров, таможенного склада, свободного склада, магазина беспошлинной торговли, уполномоченного экономического оператора.</w:t>
      </w:r>
      <w:r>
        <w:br/>
      </w:r>
      <w:r>
        <w:rPr>
          <w:rFonts w:ascii="Times New Roman"/>
          <w:b w:val="false"/>
          <w:i w:val="false"/>
          <w:color w:val="000000"/>
          <w:sz w:val="28"/>
        </w:rPr>
        <w:t>
      Например:</w:t>
      </w:r>
      <w:r>
        <w:br/>
      </w:r>
      <w:r>
        <w:rPr>
          <w:rFonts w:ascii="Times New Roman"/>
          <w:b w:val="false"/>
          <w:i w:val="false"/>
          <w:color w:val="000000"/>
          <w:sz w:val="28"/>
        </w:rPr>
        <w:t>
      «11, 50709, КАЗАХСТАН, Г. АКТАУ, ПОС. УМИРЗАК, ТЕРРИТОРИЯ РГП «АКТАУСКИЙ МЕЖДУНАРОДНЫЙ МОРСКОЙ ТОРГОВЫЙ ПОРТ», № 333 - П».</w:t>
      </w:r>
      <w:r>
        <w:br/>
      </w:r>
      <w:r>
        <w:rPr>
          <w:rFonts w:ascii="Times New Roman"/>
          <w:b w:val="false"/>
          <w:i w:val="false"/>
          <w:color w:val="000000"/>
          <w:sz w:val="28"/>
        </w:rPr>
        <w:t>
      Если в соответствии с законодательством государств - членов Таможенного союза временное хранение товаров с письменного разрешения таможенного органа осуществляется в местах временного хранения, не указанных в абзаце двенадцатом настоящего подпункта, дополнительно к сведениям, предусмотренным абзацами</w:t>
      </w:r>
      <w:r>
        <w:br/>
      </w:r>
      <w:r>
        <w:rPr>
          <w:rFonts w:ascii="Times New Roman"/>
          <w:b w:val="false"/>
          <w:i w:val="false"/>
          <w:color w:val="000000"/>
          <w:sz w:val="28"/>
        </w:rPr>
        <w:t>
четвертым - восьмым настоящего подпункта, указываются номер и дата выданного таможенным органом документа, разрешающего временное хранение товаров в таких местах.</w:t>
      </w:r>
      <w:r>
        <w:br/>
      </w:r>
      <w:r>
        <w:rPr>
          <w:rFonts w:ascii="Times New Roman"/>
          <w:b w:val="false"/>
          <w:i w:val="false"/>
          <w:color w:val="000000"/>
          <w:sz w:val="28"/>
        </w:rPr>
        <w:t>
      Например:</w:t>
      </w:r>
      <w:r>
        <w:br/>
      </w:r>
      <w:r>
        <w:rPr>
          <w:rFonts w:ascii="Times New Roman"/>
          <w:b w:val="false"/>
          <w:i w:val="false"/>
          <w:color w:val="000000"/>
          <w:sz w:val="28"/>
        </w:rPr>
        <w:t>
      «31, 10510000, РОССИЯ, ЧЕЛЯБИНСКАЯ ОБЛ., Г. МАГНИТОГОРСК, УЛ. МИРА, Д. 27, № 10510/006 ОТ 01.07.2013».</w:t>
      </w:r>
      <w:r>
        <w:br/>
      </w:r>
      <w:r>
        <w:rPr>
          <w:rFonts w:ascii="Times New Roman"/>
          <w:b w:val="false"/>
          <w:i w:val="false"/>
          <w:color w:val="000000"/>
          <w:sz w:val="28"/>
        </w:rPr>
        <w:t>
      Если в соответствии с законодательством государств - членов Таможенного союза местом временного хранения товаров является автотранспортное или железнодорожное транспортное средство, дополнительно к сведениям, предусмотренным абзацами</w:t>
      </w:r>
      <w:r>
        <w:br/>
      </w:r>
      <w:r>
        <w:rPr>
          <w:rFonts w:ascii="Times New Roman"/>
          <w:b w:val="false"/>
          <w:i w:val="false"/>
          <w:color w:val="000000"/>
          <w:sz w:val="28"/>
        </w:rPr>
        <w:t>
четвертым – восьмым настоящего подпункта, указывается код вида транспортного средства в соответствии с классификатором видов транспорта и транспортировки товаров и после двоеточия через знак разделителя «;» без пробелов - регистрационные номера транспортных средств.</w:t>
      </w:r>
      <w:r>
        <w:br/>
      </w:r>
      <w:r>
        <w:rPr>
          <w:rFonts w:ascii="Times New Roman"/>
          <w:b w:val="false"/>
          <w:i w:val="false"/>
          <w:color w:val="000000"/>
          <w:sz w:val="28"/>
        </w:rPr>
        <w:t>
      Например:</w:t>
      </w:r>
      <w:r>
        <w:br/>
      </w:r>
      <w:r>
        <w:rPr>
          <w:rFonts w:ascii="Times New Roman"/>
          <w:b w:val="false"/>
          <w:i w:val="false"/>
          <w:color w:val="000000"/>
          <w:sz w:val="28"/>
        </w:rPr>
        <w:t>
      «52, 50305, КАЗАХСТАН, Г. АСТАНА, УЛ. 310-Й ГВАРДЕЙСКОЙ ДИВИЗИИ, 20:011246;011247;011248».</w:t>
      </w:r>
      <w:r>
        <w:br/>
      </w:r>
      <w:r>
        <w:rPr>
          <w:rFonts w:ascii="Times New Roman"/>
          <w:b w:val="false"/>
          <w:i w:val="false"/>
          <w:color w:val="000000"/>
          <w:sz w:val="28"/>
        </w:rPr>
        <w:t>
      При предварительном декларировании товаров указываются в порядке, установленном абзацами третьим - двадцатым настоящего подпункта, сведения о месте, где товары будут предъявлены таможенному органу для проведения в отношении них таможенного осмотра и (или) таможенного досмотра и принятия решения об их выпуске.</w:t>
      </w:r>
      <w:r>
        <w:br/>
      </w:r>
      <w:r>
        <w:rPr>
          <w:rFonts w:ascii="Times New Roman"/>
          <w:b w:val="false"/>
          <w:i w:val="false"/>
          <w:color w:val="000000"/>
          <w:sz w:val="28"/>
        </w:rPr>
        <w:t>
      Графа не заполняется:</w:t>
      </w:r>
      <w:r>
        <w:br/>
      </w:r>
      <w:r>
        <w:rPr>
          <w:rFonts w:ascii="Times New Roman"/>
          <w:b w:val="false"/>
          <w:i w:val="false"/>
          <w:color w:val="000000"/>
          <w:sz w:val="28"/>
        </w:rPr>
        <w:t>
      если выпуск товаров осуществлен до подачи ДТ в порядке, установленном статьей 197 Кодекса;</w:t>
      </w:r>
      <w:r>
        <w:br/>
      </w:r>
      <w:r>
        <w:rPr>
          <w:rFonts w:ascii="Times New Roman"/>
          <w:b w:val="false"/>
          <w:i w:val="false"/>
          <w:color w:val="000000"/>
          <w:sz w:val="28"/>
        </w:rPr>
        <w:t>
      при перемещении товаров по линиям электропередачи или трубопроводным транспортом;</w:t>
      </w:r>
      <w:r>
        <w:br/>
      </w:r>
      <w:r>
        <w:rPr>
          <w:rFonts w:ascii="Times New Roman"/>
          <w:b w:val="false"/>
          <w:i w:val="false"/>
          <w:color w:val="000000"/>
          <w:sz w:val="28"/>
        </w:rPr>
        <w:t>
      при применении особенностей декларирования товаров, установленных законодательством государств – членов Таможенного союза, в случаях, предусмотренных подпунктами 1 и 2 статьи 194 Кодекса (при подаче неполной, периодической, временной, дополнительной временной или полной ДТ в отношении товаров, ввозимых на таможенную территорию, если в графе 7 ДТ указан соответствующий код особенности декларирования товаров в соответствии с классификатором особенностей таможенного декларирования товаров), если иное не установлено законодательством государств – членов Таможенного союза;</w:t>
      </w:r>
      <w:r>
        <w:br/>
      </w:r>
      <w:r>
        <w:rPr>
          <w:rFonts w:ascii="Times New Roman"/>
          <w:b w:val="false"/>
          <w:i w:val="false"/>
          <w:color w:val="000000"/>
          <w:sz w:val="28"/>
        </w:rPr>
        <w:t>
      при применении таможенной процедуры уничтожения в отношении товаров, которые оказались уничтожены, безвозвратно утрачены вследствие аварии или действия непреодолимой силы;»;</w:t>
      </w:r>
      <w:r>
        <w:br/>
      </w:r>
      <w:r>
        <w:rPr>
          <w:rFonts w:ascii="Times New Roman"/>
          <w:b w:val="false"/>
          <w:i w:val="false"/>
          <w:color w:val="000000"/>
          <w:sz w:val="28"/>
        </w:rPr>
        <w:t>
      б) в </w:t>
      </w:r>
      <w:r>
        <w:rPr>
          <w:rFonts w:ascii="Times New Roman"/>
          <w:b w:val="false"/>
          <w:i w:val="false"/>
          <w:color w:val="000000"/>
          <w:sz w:val="28"/>
        </w:rPr>
        <w:t>подпункте 42</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абзацах втором</w:t>
      </w:r>
      <w:r>
        <w:rPr>
          <w:rFonts w:ascii="Times New Roman"/>
          <w:b w:val="false"/>
          <w:i w:val="false"/>
          <w:color w:val="000000"/>
          <w:sz w:val="28"/>
        </w:rPr>
        <w:t xml:space="preserve"> и </w:t>
      </w:r>
      <w:r>
        <w:rPr>
          <w:rFonts w:ascii="Times New Roman"/>
          <w:b w:val="false"/>
          <w:i w:val="false"/>
          <w:color w:val="000000"/>
          <w:sz w:val="28"/>
        </w:rPr>
        <w:t>четвертом</w:t>
      </w:r>
      <w:r>
        <w:rPr>
          <w:rFonts w:ascii="Times New Roman"/>
          <w:b w:val="false"/>
          <w:i w:val="false"/>
          <w:color w:val="000000"/>
          <w:sz w:val="28"/>
        </w:rPr>
        <w:t xml:space="preserve"> (после таблицы) после слова «документов» дополнить словами «и сведений»;</w:t>
      </w:r>
      <w:r>
        <w:br/>
      </w:r>
      <w:r>
        <w:rPr>
          <w:rFonts w:ascii="Times New Roman"/>
          <w:b w:val="false"/>
          <w:i w:val="false"/>
          <w:color w:val="000000"/>
          <w:sz w:val="28"/>
        </w:rPr>
        <w:t>
      после абзаца пятого (после таблицы) дополнить абзацем следующего содержания:</w:t>
      </w:r>
      <w:r>
        <w:br/>
      </w:r>
      <w:r>
        <w:rPr>
          <w:rFonts w:ascii="Times New Roman"/>
          <w:b w:val="false"/>
          <w:i w:val="false"/>
          <w:color w:val="000000"/>
          <w:sz w:val="28"/>
        </w:rPr>
        <w:t>
      «при декларировании товаров, в отношении которых установлено лицензирование (в случае если лицензия содержит приложение) - номер лицензии и через знак разделителя «/» порядковый номер товара по этому приложению, а при наличии генеральной лицензии после номера генеральной лицензии через знак разделителя «/» - порядковый номер перечня товаров к генеральной лицензии и далее через знак</w:t>
      </w:r>
      <w:r>
        <w:br/>
      </w:r>
      <w:r>
        <w:rPr>
          <w:rFonts w:ascii="Times New Roman"/>
          <w:b w:val="false"/>
          <w:i w:val="false"/>
          <w:color w:val="000000"/>
          <w:sz w:val="28"/>
        </w:rPr>
        <w:t>
разделителя «/» порядковый номер товара по указанному перечню;»;</w:t>
      </w:r>
      <w:r>
        <w:br/>
      </w:r>
      <w:r>
        <w:rPr>
          <w:rFonts w:ascii="Times New Roman"/>
          <w:b w:val="false"/>
          <w:i w:val="false"/>
          <w:color w:val="000000"/>
          <w:sz w:val="28"/>
        </w:rPr>
        <w:t>
      абзац тридцать четвертый (после таблицы)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13</w:t>
      </w:r>
      <w:r>
        <w:rPr>
          <w:rFonts w:ascii="Times New Roman"/>
          <w:b w:val="false"/>
          <w:i w:val="false"/>
          <w:color w:val="000000"/>
          <w:sz w:val="28"/>
        </w:rPr>
        <w:t xml:space="preserve"> пункта 18 изложить в следующей редакции:</w:t>
      </w:r>
      <w:r>
        <w:br/>
      </w:r>
      <w:r>
        <w:rPr>
          <w:rFonts w:ascii="Times New Roman"/>
          <w:b w:val="false"/>
          <w:i w:val="false"/>
          <w:color w:val="000000"/>
          <w:sz w:val="28"/>
        </w:rPr>
        <w:t>
      «13) </w:t>
      </w:r>
      <w:r>
        <w:rPr>
          <w:rFonts w:ascii="Times New Roman"/>
          <w:b w:val="false"/>
          <w:i w:val="false"/>
          <w:color w:val="000000"/>
          <w:sz w:val="28"/>
        </w:rPr>
        <w:t>графа 30</w:t>
      </w:r>
      <w:r>
        <w:rPr>
          <w:rFonts w:ascii="Times New Roman"/>
          <w:b w:val="false"/>
          <w:i w:val="false"/>
          <w:color w:val="000000"/>
          <w:sz w:val="28"/>
        </w:rPr>
        <w:t>. «Местонахождение товаров»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tblGrid>
      <w:tr>
        <w:trPr>
          <w:trHeight w:val="705"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Местонахождение товаров</w:t>
            </w:r>
          </w:p>
        </w:tc>
      </w:tr>
    </w:tbl>
    <w:p>
      <w:pPr>
        <w:spacing w:after="0"/>
        <w:ind w:left="0"/>
        <w:jc w:val="both"/>
      </w:pPr>
      <w:r>
        <w:rPr>
          <w:rFonts w:ascii="Times New Roman"/>
          <w:b w:val="false"/>
          <w:i w:val="false"/>
          <w:color w:val="000000"/>
          <w:sz w:val="28"/>
        </w:rPr>
        <w:t>      В графе указываются в порядке, установленном для заполнения графы 30 ДТ раздела II настоящей Инструкции, сведения о месте, где товары находятся на момент подачи ДТ и могут быть предъявлены таможенному органу для проведения в отношении них таможенного осмотра и (или) таможенного досмотра.</w:t>
      </w:r>
      <w:r>
        <w:br/>
      </w:r>
      <w:r>
        <w:rPr>
          <w:rFonts w:ascii="Times New Roman"/>
          <w:b w:val="false"/>
          <w:i w:val="false"/>
          <w:color w:val="000000"/>
          <w:sz w:val="28"/>
        </w:rPr>
        <w:t>
      Графа не заполняется:</w:t>
      </w:r>
      <w:r>
        <w:br/>
      </w:r>
      <w:r>
        <w:rPr>
          <w:rFonts w:ascii="Times New Roman"/>
          <w:b w:val="false"/>
          <w:i w:val="false"/>
          <w:color w:val="000000"/>
          <w:sz w:val="28"/>
        </w:rPr>
        <w:t>
      при завершении таможенных процедур переработки вне таможенной территории и временного вывоза помещением товаров под таможенную процедуру экспорта без фактического предъявления товаров таможенному органу;</w:t>
      </w:r>
      <w:r>
        <w:br/>
      </w:r>
      <w:r>
        <w:rPr>
          <w:rFonts w:ascii="Times New Roman"/>
          <w:b w:val="false"/>
          <w:i w:val="false"/>
          <w:color w:val="000000"/>
          <w:sz w:val="28"/>
        </w:rPr>
        <w:t>
      при завершении временного вывоза транспортных средств международной перевозки, являющихся товарами Таможенного союза, помещением их под таможенные процедуры экспорта либо переработки вне таможенной территории без фактического предъявления таких транспортных средств таможенному органу;</w:t>
      </w:r>
      <w:r>
        <w:br/>
      </w:r>
      <w:r>
        <w:rPr>
          <w:rFonts w:ascii="Times New Roman"/>
          <w:b w:val="false"/>
          <w:i w:val="false"/>
          <w:color w:val="000000"/>
          <w:sz w:val="28"/>
        </w:rPr>
        <w:t>
      при перемещении товаров по линиям электропередачи или трубопроводным транспортом;</w:t>
      </w:r>
      <w:r>
        <w:br/>
      </w:r>
      <w:r>
        <w:rPr>
          <w:rFonts w:ascii="Times New Roman"/>
          <w:b w:val="false"/>
          <w:i w:val="false"/>
          <w:color w:val="000000"/>
          <w:sz w:val="28"/>
        </w:rPr>
        <w:t>
      при применении особенностей декларирования товаров, установленных законодательством государств – членов Таможенного союза, в случаях, предусмотренных подпунктами 1 и 2 статьи 194 Кодекса (при подаче неполной, периодической, временной, дополнительной временной или полной ДТ в отношении товаров, вывозимых с таможенной территории, если в графе 7 ДТ указан соответствующий код особенности декларирования товаров в соответствии с классификатором особенностей таможенного декларирования товаров), если иное не установлено законодательством государств – членов Таможенного союза;».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